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BF2D" w14:textId="77777777" w:rsidR="00163901" w:rsidRPr="00163901" w:rsidRDefault="00163901" w:rsidP="00163901">
      <w:pPr>
        <w:rPr>
          <w:b/>
          <w:bCs/>
          <w:color w:val="00B050"/>
        </w:rPr>
      </w:pPr>
      <w:r w:rsidRPr="00163901">
        <w:rPr>
          <w:b/>
          <w:bCs/>
          <w:color w:val="00B050"/>
        </w:rPr>
        <w:t>General Storage Requirements</w:t>
      </w:r>
    </w:p>
    <w:p w14:paraId="7F48C41C" w14:textId="58BF552B" w:rsidR="00163901" w:rsidRDefault="001D1D55" w:rsidP="00163901">
      <w:pPr>
        <w:pStyle w:val="ListParagraph"/>
        <w:numPr>
          <w:ilvl w:val="0"/>
          <w:numId w:val="12"/>
        </w:numPr>
      </w:pPr>
      <w:r w:rsidRPr="001D1D55">
        <w:drawing>
          <wp:anchor distT="0" distB="0" distL="114300" distR="114300" simplePos="0" relativeHeight="251658240" behindDoc="1" locked="0" layoutInCell="1" allowOverlap="1" wp14:anchorId="7A354E56" wp14:editId="5D01A9FF">
            <wp:simplePos x="0" y="0"/>
            <wp:positionH relativeFrom="column">
              <wp:posOffset>4895850</wp:posOffset>
            </wp:positionH>
            <wp:positionV relativeFrom="paragraph">
              <wp:posOffset>150495</wp:posOffset>
            </wp:positionV>
            <wp:extent cx="18097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73" y="21357"/>
                <wp:lineTo x="21373" y="0"/>
                <wp:lineTo x="0" y="0"/>
              </wp:wrapPolygon>
            </wp:wrapTight>
            <wp:docPr id="1047657348" name="Picture 1" descr="A no alcohol sign on a she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57348" name="Picture 1" descr="A no alcohol sign on a shelf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901">
        <w:t>Always review a chemical’s</w:t>
      </w:r>
      <w:r>
        <w:t xml:space="preserve"> </w:t>
      </w:r>
      <w:r w:rsidR="00163901">
        <w:t>SDS for proper storage procedures.</w:t>
      </w:r>
    </w:p>
    <w:p w14:paraId="643A3B89" w14:textId="199A8A7B" w:rsidR="00163901" w:rsidRDefault="00163901" w:rsidP="00163901">
      <w:pPr>
        <w:pStyle w:val="ListParagraph"/>
        <w:numPr>
          <w:ilvl w:val="0"/>
          <w:numId w:val="11"/>
        </w:numPr>
      </w:pPr>
      <w:r>
        <w:t>Do not store glass chemical containers on the floor (without secondary</w:t>
      </w:r>
      <w:r w:rsidR="001D1D55">
        <w:t xml:space="preserve"> </w:t>
      </w:r>
      <w:r>
        <w:t>containment) or window ledges.</w:t>
      </w:r>
      <w:r w:rsidR="001D1D55" w:rsidRPr="001D1D55">
        <w:rPr>
          <w:noProof/>
        </w:rPr>
        <w:t xml:space="preserve"> </w:t>
      </w:r>
    </w:p>
    <w:p w14:paraId="22D175BA" w14:textId="47D3A015" w:rsidR="00163901" w:rsidRDefault="00163901" w:rsidP="00163901">
      <w:pPr>
        <w:pStyle w:val="ListParagraph"/>
        <w:numPr>
          <w:ilvl w:val="0"/>
          <w:numId w:val="11"/>
        </w:numPr>
      </w:pPr>
      <w:r>
        <w:t>Chemical storage areas should be well lit, appropriately ventilated and kept</w:t>
      </w:r>
      <w:r w:rsidR="001D1D55">
        <w:t xml:space="preserve"> </w:t>
      </w:r>
      <w:r>
        <w:t>away from aisles, exits, and heat.</w:t>
      </w:r>
    </w:p>
    <w:p w14:paraId="589E37A3" w14:textId="74B5D102" w:rsidR="00163901" w:rsidRDefault="00163901" w:rsidP="00163901">
      <w:pPr>
        <w:pStyle w:val="ListParagraph"/>
        <w:numPr>
          <w:ilvl w:val="0"/>
          <w:numId w:val="12"/>
        </w:numPr>
      </w:pPr>
      <w:r>
        <w:t>Minimize storage on the lab bench, in fume hoods, and other work areas.</w:t>
      </w:r>
    </w:p>
    <w:p w14:paraId="6C59A05C" w14:textId="197216E4" w:rsidR="00163901" w:rsidRDefault="00163901" w:rsidP="00163901">
      <w:pPr>
        <w:pStyle w:val="ListParagraph"/>
        <w:numPr>
          <w:ilvl w:val="0"/>
          <w:numId w:val="11"/>
        </w:numPr>
      </w:pPr>
      <w:r>
        <w:t xml:space="preserve">Use </w:t>
      </w:r>
      <w:r w:rsidR="001D1D55">
        <w:t>a first</w:t>
      </w:r>
      <w:r>
        <w:t>-in, first-out system (oldest chemicals first); to avoid degradation of older</w:t>
      </w:r>
      <w:r w:rsidR="001D1D55">
        <w:t xml:space="preserve"> </w:t>
      </w:r>
      <w:r>
        <w:t>chemicals and their containers.</w:t>
      </w:r>
    </w:p>
    <w:p w14:paraId="4569D026" w14:textId="1408D38D" w:rsidR="00163901" w:rsidRDefault="00163901" w:rsidP="00163901">
      <w:pPr>
        <w:pStyle w:val="ListParagraph"/>
        <w:numPr>
          <w:ilvl w:val="0"/>
          <w:numId w:val="11"/>
        </w:numPr>
      </w:pPr>
      <w:r>
        <w:t>Inspect stored chemicals often for expiration, deterioration and chemical integrity.</w:t>
      </w:r>
    </w:p>
    <w:p w14:paraId="07631CD9" w14:textId="351BA386" w:rsidR="00163901" w:rsidRPr="00163901" w:rsidRDefault="00163901" w:rsidP="00163901">
      <w:pPr>
        <w:rPr>
          <w:b/>
          <w:bCs/>
          <w:color w:val="00B050"/>
        </w:rPr>
      </w:pPr>
      <w:r w:rsidRPr="00163901">
        <w:rPr>
          <w:b/>
          <w:bCs/>
          <w:color w:val="00B050"/>
        </w:rPr>
        <w:t>Storage Shelves/Cabinets</w:t>
      </w:r>
    </w:p>
    <w:p w14:paraId="0B8FB0AE" w14:textId="48E4EDE9" w:rsidR="00163901" w:rsidRDefault="00163901" w:rsidP="00163901">
      <w:pPr>
        <w:pStyle w:val="ListParagraph"/>
        <w:numPr>
          <w:ilvl w:val="0"/>
          <w:numId w:val="13"/>
        </w:numPr>
      </w:pPr>
      <w:r>
        <w:t>Ensure chemical storage shelves are securely fastened to the wall and have lips or other suitable methods to prevent bottles</w:t>
      </w:r>
      <w:r>
        <w:t xml:space="preserve"> </w:t>
      </w:r>
      <w:r>
        <w:t>from falling.</w:t>
      </w:r>
    </w:p>
    <w:p w14:paraId="318AC7B0" w14:textId="521A18C6" w:rsidR="00163901" w:rsidRDefault="00163901" w:rsidP="00163901">
      <w:pPr>
        <w:pStyle w:val="ListParagraph"/>
        <w:numPr>
          <w:ilvl w:val="0"/>
          <w:numId w:val="13"/>
        </w:numPr>
      </w:pPr>
      <w:r>
        <w:t>Avoid storing all chemicals above shoulder height. Large containers (1 gal</w:t>
      </w:r>
      <w:r w:rsidR="001D1D55">
        <w:t>lon</w:t>
      </w:r>
      <w:r>
        <w:t xml:space="preserve"> or larger), liquids, and corrosive materials should</w:t>
      </w:r>
      <w:r>
        <w:t xml:space="preserve"> </w:t>
      </w:r>
      <w:r>
        <w:t>be stored no higher than eye level.</w:t>
      </w:r>
    </w:p>
    <w:p w14:paraId="341B7275" w14:textId="14FEC2C3" w:rsidR="00163901" w:rsidRDefault="00163901" w:rsidP="00163901">
      <w:pPr>
        <w:pStyle w:val="ListParagraph"/>
        <w:numPr>
          <w:ilvl w:val="0"/>
          <w:numId w:val="13"/>
        </w:numPr>
      </w:pPr>
      <w:r>
        <w:t>Do not overcrowd shelves.</w:t>
      </w:r>
    </w:p>
    <w:p w14:paraId="1C02C796" w14:textId="776E377D" w:rsidR="00163901" w:rsidRDefault="00163901" w:rsidP="00163901">
      <w:pPr>
        <w:pStyle w:val="ListParagraph"/>
        <w:numPr>
          <w:ilvl w:val="0"/>
          <w:numId w:val="13"/>
        </w:numPr>
      </w:pPr>
      <w:r>
        <w:t>Flammables (</w:t>
      </w:r>
      <w:proofErr w:type="gramStart"/>
      <w:r>
        <w:t>in excess of</w:t>
      </w:r>
      <w:proofErr w:type="gramEnd"/>
      <w:r>
        <w:t xml:space="preserve"> 10 gal) must be stored in a flammable storage cabinet.</w:t>
      </w:r>
    </w:p>
    <w:p w14:paraId="3814B1E9" w14:textId="62BE9423" w:rsidR="00163901" w:rsidRDefault="00163901" w:rsidP="00163901">
      <w:pPr>
        <w:pStyle w:val="ListParagraph"/>
        <w:numPr>
          <w:ilvl w:val="0"/>
          <w:numId w:val="13"/>
        </w:numPr>
      </w:pPr>
      <w:r>
        <w:t>Label chemical storage cabinets according to the type of chemical family or hazard classification found there (Acid Storage,</w:t>
      </w:r>
      <w:r>
        <w:t xml:space="preserve"> </w:t>
      </w:r>
      <w:r>
        <w:t>Solvent Storage, etc.).</w:t>
      </w:r>
    </w:p>
    <w:p w14:paraId="0CFA1472" w14:textId="54448207" w:rsidR="00163901" w:rsidRPr="00163901" w:rsidRDefault="00163901" w:rsidP="00163901">
      <w:pPr>
        <w:rPr>
          <w:b/>
          <w:bCs/>
          <w:color w:val="00B050"/>
        </w:rPr>
      </w:pPr>
      <w:r w:rsidRPr="00163901">
        <w:rPr>
          <w:b/>
          <w:bCs/>
          <w:color w:val="00B050"/>
        </w:rPr>
        <w:t>Storage in Refrigerators and Freezers</w:t>
      </w:r>
    </w:p>
    <w:p w14:paraId="70EF1EA5" w14:textId="2D5421DD" w:rsidR="00163901" w:rsidRDefault="00163901" w:rsidP="00163901">
      <w:pPr>
        <w:pStyle w:val="ListParagraph"/>
        <w:numPr>
          <w:ilvl w:val="0"/>
          <w:numId w:val="13"/>
        </w:numPr>
      </w:pPr>
      <w:r>
        <w:t xml:space="preserve">Never store chemicals in </w:t>
      </w:r>
      <w:proofErr w:type="gramStart"/>
      <w:r>
        <w:t>office</w:t>
      </w:r>
      <w:proofErr w:type="gramEnd"/>
      <w:r>
        <w:t>, domestic, or personal refrigerators; food and chemicals should never be stored together.</w:t>
      </w:r>
    </w:p>
    <w:p w14:paraId="207799DA" w14:textId="47996281" w:rsidR="00163901" w:rsidRDefault="00163901" w:rsidP="00163901">
      <w:pPr>
        <w:pStyle w:val="ListParagraph"/>
        <w:numPr>
          <w:ilvl w:val="0"/>
          <w:numId w:val="13"/>
        </w:numPr>
      </w:pPr>
      <w:r>
        <w:t>When storing flammables in refrigerator, use an approved explosion proof or flammable storage refrigerator only.</w:t>
      </w:r>
    </w:p>
    <w:p w14:paraId="2756080E" w14:textId="722AA604" w:rsidR="00163901" w:rsidRDefault="001D1D55" w:rsidP="00163901">
      <w:pPr>
        <w:pStyle w:val="ListParagraph"/>
        <w:numPr>
          <w:ilvl w:val="0"/>
          <w:numId w:val="13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EF80F0" wp14:editId="5CCF8C61">
            <wp:simplePos x="0" y="0"/>
            <wp:positionH relativeFrom="column">
              <wp:posOffset>4352290</wp:posOffset>
            </wp:positionH>
            <wp:positionV relativeFrom="paragraph">
              <wp:posOffset>143510</wp:posOffset>
            </wp:positionV>
            <wp:extent cx="2505710" cy="1676400"/>
            <wp:effectExtent l="0" t="0" r="8890" b="0"/>
            <wp:wrapTight wrapText="bothSides">
              <wp:wrapPolygon edited="0">
                <wp:start x="0" y="0"/>
                <wp:lineTo x="0" y="21355"/>
                <wp:lineTo x="21512" y="21355"/>
                <wp:lineTo x="21512" y="0"/>
                <wp:lineTo x="0" y="0"/>
              </wp:wrapPolygon>
            </wp:wrapTight>
            <wp:docPr id="755899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3901">
        <w:t xml:space="preserve">Label all refrigerator/freezers </w:t>
      </w:r>
      <w:r>
        <w:t>according</w:t>
      </w:r>
      <w:r w:rsidR="00163901">
        <w:t xml:space="preserve"> to intended use.</w:t>
      </w:r>
    </w:p>
    <w:p w14:paraId="015B5D2F" w14:textId="040C97DD" w:rsidR="00163901" w:rsidRDefault="00163901" w:rsidP="00163901">
      <w:pPr>
        <w:pStyle w:val="ListParagraph"/>
        <w:numPr>
          <w:ilvl w:val="0"/>
          <w:numId w:val="14"/>
        </w:numPr>
      </w:pPr>
      <w:r>
        <w:t>Frequently inventory materials stored in refrigerator/freezers and defrost occasionally to prevent chemicals from becoming</w:t>
      </w:r>
      <w:r>
        <w:t xml:space="preserve"> </w:t>
      </w:r>
      <w:r>
        <w:t>trapped in ice formations.</w:t>
      </w:r>
    </w:p>
    <w:p w14:paraId="2912951D" w14:textId="77777777" w:rsidR="00163901" w:rsidRPr="001D1D55" w:rsidRDefault="00163901" w:rsidP="00163901">
      <w:pPr>
        <w:rPr>
          <w:b/>
          <w:bCs/>
          <w:color w:val="00B050"/>
        </w:rPr>
      </w:pPr>
      <w:r w:rsidRPr="001D1D55">
        <w:rPr>
          <w:b/>
          <w:bCs/>
          <w:color w:val="00B050"/>
        </w:rPr>
        <w:t>Secondary Containment</w:t>
      </w:r>
    </w:p>
    <w:p w14:paraId="4954FA2A" w14:textId="1E777307" w:rsidR="00163901" w:rsidRDefault="00163901" w:rsidP="001D1D55">
      <w:pPr>
        <w:pStyle w:val="ListParagraph"/>
        <w:numPr>
          <w:ilvl w:val="0"/>
          <w:numId w:val="14"/>
        </w:numPr>
      </w:pPr>
      <w:r>
        <w:t xml:space="preserve">Use secondary containment, such as polyethylene or </w:t>
      </w:r>
      <w:r w:rsidR="001D1D55">
        <w:t xml:space="preserve">stainless-steel </w:t>
      </w:r>
      <w:r>
        <w:t>trays, to separate incompatible chemicals stored in the same area and</w:t>
      </w:r>
      <w:r w:rsidR="001D1D55">
        <w:t xml:space="preserve"> </w:t>
      </w:r>
      <w:r>
        <w:t>to provide spill containment.</w:t>
      </w:r>
    </w:p>
    <w:p w14:paraId="21512EC9" w14:textId="0A12A288" w:rsidR="00163901" w:rsidRDefault="00163901" w:rsidP="001D1D55">
      <w:pPr>
        <w:pStyle w:val="ListParagraph"/>
        <w:numPr>
          <w:ilvl w:val="0"/>
          <w:numId w:val="14"/>
        </w:numPr>
      </w:pPr>
      <w:r>
        <w:lastRenderedPageBreak/>
        <w:t>Provide secondary containers for storage of solvents and concentrated</w:t>
      </w:r>
      <w:r w:rsidR="001D1D55">
        <w:t xml:space="preserve"> </w:t>
      </w:r>
      <w:r>
        <w:t>acids and bases.</w:t>
      </w:r>
    </w:p>
    <w:p w14:paraId="43DFC482" w14:textId="7917556B" w:rsidR="00163901" w:rsidRDefault="00163901" w:rsidP="00163901">
      <w:pPr>
        <w:pStyle w:val="ListParagraph"/>
        <w:numPr>
          <w:ilvl w:val="0"/>
          <w:numId w:val="14"/>
        </w:numPr>
      </w:pPr>
      <w:r>
        <w:t>Use secondary containers during storage of all hazardous chemicals on</w:t>
      </w:r>
      <w:r w:rsidR="001D1D55">
        <w:t xml:space="preserve"> </w:t>
      </w:r>
      <w:r>
        <w:t>the floor.</w:t>
      </w:r>
    </w:p>
    <w:p w14:paraId="7A828BC2" w14:textId="77777777" w:rsidR="00163901" w:rsidRPr="001D1D55" w:rsidRDefault="00163901" w:rsidP="00163901">
      <w:pPr>
        <w:rPr>
          <w:b/>
          <w:bCs/>
          <w:color w:val="00B050"/>
        </w:rPr>
      </w:pPr>
      <w:r w:rsidRPr="001D1D55">
        <w:rPr>
          <w:b/>
          <w:bCs/>
          <w:color w:val="00B050"/>
        </w:rPr>
        <w:t>Storage of Hazardous Waste</w:t>
      </w:r>
    </w:p>
    <w:p w14:paraId="7D389E30" w14:textId="5485C885" w:rsidR="00163901" w:rsidRDefault="00163901" w:rsidP="001D1D55">
      <w:pPr>
        <w:pStyle w:val="ListParagraph"/>
        <w:numPr>
          <w:ilvl w:val="0"/>
          <w:numId w:val="14"/>
        </w:numPr>
      </w:pPr>
      <w:r>
        <w:t>Minimize storage of hazardous waste.</w:t>
      </w:r>
    </w:p>
    <w:p w14:paraId="0FD71BE1" w14:textId="16E1550C" w:rsidR="00163901" w:rsidRDefault="00163901" w:rsidP="001D1D55">
      <w:pPr>
        <w:pStyle w:val="ListParagraph"/>
        <w:numPr>
          <w:ilvl w:val="0"/>
          <w:numId w:val="14"/>
        </w:numPr>
      </w:pPr>
      <w:r>
        <w:t>Store hazardous waste using the same guidelines as you would for storing chemical containers; use secondary containment,</w:t>
      </w:r>
      <w:r w:rsidR="001D1D55">
        <w:t xml:space="preserve"> </w:t>
      </w:r>
      <w:r>
        <w:t>ensure the container is closed when not in use, and ensure proper labeling of the waste.</w:t>
      </w:r>
    </w:p>
    <w:p w14:paraId="7D646589" w14:textId="7865E2F9" w:rsidR="001D1D55" w:rsidRDefault="001D1D55" w:rsidP="001D1D55">
      <w:pPr>
        <w:pStyle w:val="ListParagraph"/>
        <w:numPr>
          <w:ilvl w:val="0"/>
          <w:numId w:val="14"/>
        </w:numPr>
      </w:pPr>
      <w:r>
        <w:t>If you no longer need a chemical, rather than keeping it stored, dispose of it properly (e.g. as hazardous waste) or follow the</w:t>
      </w:r>
      <w:r>
        <w:t xml:space="preserve"> </w:t>
      </w:r>
      <w:r>
        <w:t>chemical reuse guidelines.</w:t>
      </w:r>
    </w:p>
    <w:p w14:paraId="0F9845DD" w14:textId="4F2BE97D" w:rsidR="001D1D55" w:rsidRDefault="001D1D55" w:rsidP="001D1D55">
      <w:pPr>
        <w:pStyle w:val="ListParagraph"/>
        <w:numPr>
          <w:ilvl w:val="0"/>
          <w:numId w:val="14"/>
        </w:numPr>
      </w:pPr>
      <w:r>
        <w:t>Maximum storage times:</w:t>
      </w:r>
    </w:p>
    <w:p w14:paraId="57702D3B" w14:textId="344413FA" w:rsidR="001D1D55" w:rsidRDefault="001D1D55" w:rsidP="001D1D55">
      <w:pPr>
        <w:pStyle w:val="ListParagraph"/>
        <w:numPr>
          <w:ilvl w:val="1"/>
          <w:numId w:val="14"/>
        </w:numPr>
      </w:pPr>
      <w:r>
        <w:t>When storing untreated chemicals that degrade to unstable forms (e.g. peroxide formers such as ethyl ether), limit</w:t>
      </w:r>
      <w:r>
        <w:t xml:space="preserve"> </w:t>
      </w:r>
      <w:r>
        <w:t>maximum storage time to one year from purchase or six months from first use. Note date received/date opened on such</w:t>
      </w:r>
      <w:r>
        <w:t xml:space="preserve"> </w:t>
      </w:r>
      <w:r>
        <w:t>materials.</w:t>
      </w:r>
    </w:p>
    <w:p w14:paraId="34B63AAC" w14:textId="4514BE10" w:rsidR="001D1D55" w:rsidRDefault="001D1D55" w:rsidP="001D1D55">
      <w:pPr>
        <w:pStyle w:val="ListParagraph"/>
        <w:numPr>
          <w:ilvl w:val="1"/>
          <w:numId w:val="14"/>
        </w:numPr>
      </w:pPr>
      <w:r>
        <w:t xml:space="preserve">For other hazardous chemicals, use </w:t>
      </w:r>
      <w:proofErr w:type="gramStart"/>
      <w:r>
        <w:t>manufacturer’s</w:t>
      </w:r>
      <w:proofErr w:type="gramEnd"/>
      <w:r>
        <w:t xml:space="preserve"> recommended storage time (if there is one) or other indications of</w:t>
      </w:r>
      <w:r>
        <w:t xml:space="preserve"> </w:t>
      </w:r>
      <w:r>
        <w:t>degradation (e.g. discoloring of liquids).</w:t>
      </w:r>
    </w:p>
    <w:p w14:paraId="4DF5AFED" w14:textId="1E84D6EA" w:rsidR="001D1D55" w:rsidRDefault="001D1D55" w:rsidP="001D1D55">
      <w:pPr>
        <w:pStyle w:val="ListParagraph"/>
        <w:numPr>
          <w:ilvl w:val="0"/>
          <w:numId w:val="14"/>
        </w:numPr>
      </w:pPr>
      <w:r>
        <w:t xml:space="preserve">Expired chemicals should not be stored or used in laboratories and should be relinquished to </w:t>
      </w:r>
      <w:proofErr w:type="gramStart"/>
      <w:r>
        <w:t>Office</w:t>
      </w:r>
      <w:proofErr w:type="gramEnd"/>
      <w:r>
        <w:t xml:space="preserve"> of Safety</w:t>
      </w:r>
      <w:r>
        <w:t xml:space="preserve"> for disposal.</w:t>
      </w:r>
    </w:p>
    <w:p w14:paraId="656AEFF6" w14:textId="77777777" w:rsidR="001D1D55" w:rsidRPr="001D1D55" w:rsidRDefault="001D1D55" w:rsidP="001D1D55">
      <w:pPr>
        <w:rPr>
          <w:b/>
          <w:bCs/>
          <w:color w:val="00B050"/>
        </w:rPr>
      </w:pPr>
      <w:r w:rsidRPr="001D1D55">
        <w:rPr>
          <w:b/>
          <w:bCs/>
          <w:color w:val="00B050"/>
        </w:rPr>
        <w:t>Segregating Hazardous Chemicals</w:t>
      </w:r>
    </w:p>
    <w:p w14:paraId="442988BC" w14:textId="45EF2C4A" w:rsidR="001D1D55" w:rsidRDefault="001D1D55" w:rsidP="001D1D55">
      <w:r>
        <w:t xml:space="preserve">Store chemicals by hazard classification; </w:t>
      </w:r>
      <w:r w:rsidRPr="001D1D55">
        <w:rPr>
          <w:b/>
          <w:bCs/>
          <w:u w:val="single"/>
        </w:rPr>
        <w:t>avoid storing chemicals alphabetically</w:t>
      </w:r>
      <w:r>
        <w:t xml:space="preserve"> unless they are compatible or already separated</w:t>
      </w:r>
      <w:r>
        <w:t xml:space="preserve"> </w:t>
      </w:r>
      <w:r>
        <w:t>into appropriate hazard classes - this ensures that incompatible chemicals are segregated.</w:t>
      </w:r>
    </w:p>
    <w:p w14:paraId="13F13DD3" w14:textId="08790504" w:rsidR="001D1D55" w:rsidRDefault="001D1D55" w:rsidP="001D1D55">
      <w:r>
        <w:t>Accidental contact between incompatible chemicals can result in a fire, an explosion, the formation of highly toxic and/or flammable</w:t>
      </w:r>
      <w:r>
        <w:t xml:space="preserve"> </w:t>
      </w:r>
      <w:r>
        <w:t>substances, or other potentially harmful reactions. If incompatible chemicals must be stored in the same cabinet, be sure to provide</w:t>
      </w:r>
      <w:r>
        <w:t xml:space="preserve"> </w:t>
      </w:r>
      <w:r>
        <w:t>physical segregation (secondary containment).</w:t>
      </w:r>
    </w:p>
    <w:p w14:paraId="52FE304B" w14:textId="77777777" w:rsidR="00344DD0" w:rsidRDefault="00344DD0" w:rsidP="001D1D55"/>
    <w:p w14:paraId="2A019FDF" w14:textId="77777777" w:rsidR="00344DD0" w:rsidRDefault="00344DD0" w:rsidP="001D1D55"/>
    <w:p w14:paraId="25F11C90" w14:textId="77777777" w:rsidR="00344DD0" w:rsidRDefault="00344DD0" w:rsidP="001D1D55"/>
    <w:p w14:paraId="3E26926A" w14:textId="77777777" w:rsidR="00344DD0" w:rsidRDefault="00344DD0" w:rsidP="001D1D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3816"/>
        <w:gridCol w:w="2771"/>
        <w:gridCol w:w="2457"/>
      </w:tblGrid>
      <w:tr w:rsidR="00161FC6" w14:paraId="0EE8D5F5" w14:textId="77777777" w:rsidTr="00344DD0">
        <w:trPr>
          <w:tblHeader/>
        </w:trPr>
        <w:tc>
          <w:tcPr>
            <w:tcW w:w="1746" w:type="dxa"/>
            <w:shd w:val="clear" w:color="auto" w:fill="00B050"/>
            <w:vAlign w:val="center"/>
          </w:tcPr>
          <w:p w14:paraId="2F10DA68" w14:textId="77777777" w:rsidR="00CA494D" w:rsidRPr="00344DD0" w:rsidRDefault="00CA494D" w:rsidP="003C4D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Class of Chemical</w:t>
            </w:r>
          </w:p>
        </w:tc>
        <w:tc>
          <w:tcPr>
            <w:tcW w:w="3816" w:type="dxa"/>
            <w:shd w:val="clear" w:color="auto" w:fill="00B050"/>
            <w:vAlign w:val="center"/>
          </w:tcPr>
          <w:p w14:paraId="349787D9" w14:textId="77777777" w:rsidR="00CA494D" w:rsidRPr="00344DD0" w:rsidRDefault="00CA494D" w:rsidP="003C4D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t>Recommended Storage Method</w:t>
            </w:r>
          </w:p>
        </w:tc>
        <w:tc>
          <w:tcPr>
            <w:tcW w:w="2771" w:type="dxa"/>
            <w:shd w:val="clear" w:color="auto" w:fill="00B050"/>
            <w:vAlign w:val="center"/>
          </w:tcPr>
          <w:p w14:paraId="34434EEC" w14:textId="77777777" w:rsidR="00CA494D" w:rsidRPr="00344DD0" w:rsidRDefault="00CA494D" w:rsidP="003C4D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t>Examples</w:t>
            </w:r>
          </w:p>
        </w:tc>
        <w:tc>
          <w:tcPr>
            <w:tcW w:w="2457" w:type="dxa"/>
            <w:shd w:val="clear" w:color="auto" w:fill="00B050"/>
            <w:vAlign w:val="center"/>
          </w:tcPr>
          <w:p w14:paraId="04611616" w14:textId="77777777" w:rsidR="00CA494D" w:rsidRPr="00344DD0" w:rsidRDefault="00CA494D" w:rsidP="003C4D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t>Incompatible</w:t>
            </w: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15378B54" w14:textId="1D52966A" w:rsidR="00CA494D" w:rsidRPr="00344DD0" w:rsidRDefault="00CA494D" w:rsidP="003C4D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4DD0">
              <w:rPr>
                <w:b/>
                <w:bCs/>
                <w:color w:val="FFFFFF" w:themeColor="background1"/>
                <w:sz w:val="22"/>
                <w:szCs w:val="22"/>
              </w:rPr>
              <w:t>(See SDS in all Cases)</w:t>
            </w:r>
          </w:p>
        </w:tc>
      </w:tr>
      <w:tr w:rsidR="00161FC6" w:rsidRPr="00757CA9" w14:paraId="516D00D5" w14:textId="77777777" w:rsidTr="00344DD0">
        <w:tc>
          <w:tcPr>
            <w:tcW w:w="1746" w:type="dxa"/>
          </w:tcPr>
          <w:p w14:paraId="14F226F5" w14:textId="77777777" w:rsidR="00757CA9" w:rsidRPr="00344DD0" w:rsidRDefault="00757CA9" w:rsidP="00757CA9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Corrosive Organic Acids</w:t>
            </w:r>
          </w:p>
          <w:p w14:paraId="229E6B98" w14:textId="279BE7AA" w:rsidR="00757CA9" w:rsidRPr="00757CA9" w:rsidRDefault="00380E74" w:rsidP="00757CA9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23133562" wp14:editId="32F3B529">
                  <wp:extent cx="952500" cy="952500"/>
                  <wp:effectExtent l="0" t="0" r="0" b="0"/>
                  <wp:docPr id="9408814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3377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75B9CED5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ventilated safety cabinet</w:t>
            </w:r>
          </w:p>
          <w:p w14:paraId="7440C33A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Store using protected shelving with secondary containment</w:t>
            </w:r>
          </w:p>
          <w:p w14:paraId="738E8007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Keep away from water</w:t>
            </w:r>
          </w:p>
          <w:p w14:paraId="32927904" w14:textId="3CD2856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 xml:space="preserve">DO NOT </w:t>
            </w:r>
            <w:proofErr w:type="gramStart"/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store</w:t>
            </w:r>
            <w:proofErr w:type="gramEnd"/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 xml:space="preserve"> under sink or on metal shelving</w:t>
            </w:r>
          </w:p>
        </w:tc>
        <w:tc>
          <w:tcPr>
            <w:tcW w:w="2771" w:type="dxa"/>
          </w:tcPr>
          <w:p w14:paraId="44913E6A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Acetic Acid</w:t>
            </w:r>
          </w:p>
          <w:p w14:paraId="13144353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Butyric Acid</w:t>
            </w:r>
          </w:p>
          <w:p w14:paraId="0B678053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Glacial Acetic Acid</w:t>
            </w:r>
          </w:p>
          <w:p w14:paraId="1CB2BA55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Picric Acid</w:t>
            </w:r>
          </w:p>
          <w:p w14:paraId="0FA321FA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Propionic Acid</w:t>
            </w:r>
          </w:p>
          <w:p w14:paraId="38395D47" w14:textId="005B3829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Trifluoroacetic Acid</w:t>
            </w:r>
          </w:p>
        </w:tc>
        <w:tc>
          <w:tcPr>
            <w:tcW w:w="2457" w:type="dxa"/>
          </w:tcPr>
          <w:p w14:paraId="6DDDD4E7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Bases</w:t>
            </w:r>
          </w:p>
          <w:p w14:paraId="723D8558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Cyanides</w:t>
            </w:r>
          </w:p>
          <w:p w14:paraId="3D3182AC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Liquids</w:t>
            </w:r>
          </w:p>
          <w:p w14:paraId="2F6EC425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Solids</w:t>
            </w:r>
          </w:p>
          <w:p w14:paraId="47679A1B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Inorganic Acids</w:t>
            </w:r>
          </w:p>
          <w:p w14:paraId="6C8FCF67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  <w:p w14:paraId="64149B33" w14:textId="77777777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Poisons or Toxins</w:t>
            </w:r>
          </w:p>
          <w:p w14:paraId="0BBC49EF" w14:textId="0592EC3E" w:rsidR="00757CA9" w:rsidRPr="00344DD0" w:rsidRDefault="00757CA9" w:rsidP="00757CA9">
            <w:pPr>
              <w:pStyle w:val="ListParagraph"/>
              <w:numPr>
                <w:ilvl w:val="0"/>
                <w:numId w:val="1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Sulfides</w:t>
            </w:r>
          </w:p>
        </w:tc>
      </w:tr>
      <w:tr w:rsidR="00161FC6" w:rsidRPr="00757CA9" w14:paraId="3C549503" w14:textId="77777777" w:rsidTr="00344DD0">
        <w:tc>
          <w:tcPr>
            <w:tcW w:w="1746" w:type="dxa"/>
          </w:tcPr>
          <w:p w14:paraId="4EE630F5" w14:textId="77777777" w:rsidR="00757CA9" w:rsidRPr="00344DD0" w:rsidRDefault="00757CA9" w:rsidP="00757CA9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Corrosive Inorganic Acids</w:t>
            </w:r>
          </w:p>
          <w:p w14:paraId="5DC5CF42" w14:textId="28B906C1" w:rsidR="00757CA9" w:rsidRPr="00757CA9" w:rsidRDefault="00757CA9" w:rsidP="00757CA9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5D44DD53" wp14:editId="25320222">
                  <wp:extent cx="952500" cy="952500"/>
                  <wp:effectExtent l="0" t="0" r="0" b="0"/>
                  <wp:docPr id="2732337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3377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39B46E22" w14:textId="77777777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Concentrated Nitric (≥68%) and Sulfuric Acids (≥93%) should be stored in secondary containers</w:t>
            </w:r>
          </w:p>
          <w:p w14:paraId="59F1F082" w14:textId="77777777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a safety cabinet labeled “Acid” or on protected shelving using secondary containment</w:t>
            </w:r>
          </w:p>
          <w:p w14:paraId="31A4831E" w14:textId="77777777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DO NOT store under sink or on metal shelving</w:t>
            </w:r>
          </w:p>
          <w:p w14:paraId="0F46F237" w14:textId="77777777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Store Hydrofluoric Acid where accessible only by authorized personnel</w:t>
            </w:r>
          </w:p>
          <w:p w14:paraId="2FC6D311" w14:textId="77777777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plastic containers and secondary containment — DO NOT store in glass</w:t>
            </w:r>
          </w:p>
          <w:p w14:paraId="08ACF5B1" w14:textId="799BF7A8" w:rsidR="00757CA9" w:rsidRPr="00344DD0" w:rsidRDefault="00757CA9" w:rsidP="00757CA9">
            <w:pPr>
              <w:pStyle w:val="ListParagraph"/>
              <w:numPr>
                <w:ilvl w:val="0"/>
                <w:numId w:val="1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Consult Division of Environmental Protection (DEP) for assistance</w:t>
            </w:r>
          </w:p>
        </w:tc>
        <w:tc>
          <w:tcPr>
            <w:tcW w:w="2771" w:type="dxa"/>
          </w:tcPr>
          <w:p w14:paraId="483A17BF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Chromic Acid</w:t>
              </w:r>
            </w:hyperlink>
          </w:p>
          <w:p w14:paraId="77ADE7EE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Hydrochloric Acid</w:t>
              </w:r>
            </w:hyperlink>
          </w:p>
          <w:p w14:paraId="65A784BA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Hydrofluoric Acid</w:t>
              </w:r>
            </w:hyperlink>
          </w:p>
          <w:p w14:paraId="669BC9BB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Nitric Acid</w:t>
              </w:r>
            </w:hyperlink>
          </w:p>
          <w:p w14:paraId="0196F5EF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Perchloric Acid</w:t>
              </w:r>
            </w:hyperlink>
          </w:p>
          <w:p w14:paraId="176593FD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6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Phosphoric Acid</w:t>
              </w:r>
            </w:hyperlink>
          </w:p>
          <w:p w14:paraId="2EEB134D" w14:textId="77777777" w:rsidR="00757CA9" w:rsidRPr="00757CA9" w:rsidRDefault="00757CA9" w:rsidP="00757CA9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eastAsia="Times New Roman" w:cs="Helvetica"/>
                <w:kern w:val="0"/>
                <w:sz w:val="22"/>
                <w:szCs w:val="22"/>
                <w14:ligatures w14:val="none"/>
              </w:rPr>
            </w:pPr>
            <w:hyperlink r:id="rId17" w:history="1">
              <w:r w:rsidRPr="00757CA9">
                <w:rPr>
                  <w:rStyle w:val="Hyperlink"/>
                  <w:rFonts w:eastAsia="Times New Roman" w:cs="Helvetica"/>
                  <w:color w:val="auto"/>
                  <w:kern w:val="0"/>
                  <w:sz w:val="22"/>
                  <w:szCs w:val="22"/>
                  <w:u w:val="none"/>
                  <w14:ligatures w14:val="none"/>
                </w:rPr>
                <w:t>Sulfuric Acid</w:t>
              </w:r>
            </w:hyperlink>
          </w:p>
          <w:p w14:paraId="6E5A2B30" w14:textId="4A3B6F59" w:rsidR="00757CA9" w:rsidRPr="00757CA9" w:rsidRDefault="00757CA9" w:rsidP="00757CA9">
            <w:p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7" w:type="dxa"/>
          </w:tcPr>
          <w:p w14:paraId="78BA3D6E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Bases</w:t>
            </w:r>
          </w:p>
          <w:p w14:paraId="1BD39608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Cyanides</w:t>
            </w:r>
          </w:p>
          <w:p w14:paraId="1F2F6821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Liquids</w:t>
            </w:r>
          </w:p>
          <w:p w14:paraId="78BA8ECE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Solids</w:t>
            </w:r>
          </w:p>
          <w:p w14:paraId="2805665B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Organic Acids</w:t>
            </w:r>
          </w:p>
          <w:p w14:paraId="72346BBA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  <w:p w14:paraId="6015A106" w14:textId="77777777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Poisons or Toxins</w:t>
            </w:r>
          </w:p>
          <w:p w14:paraId="1437D0DE" w14:textId="38CF5718" w:rsidR="00757CA9" w:rsidRPr="00344DD0" w:rsidRDefault="00757CA9" w:rsidP="00757CA9">
            <w:pPr>
              <w:pStyle w:val="ListParagraph"/>
              <w:numPr>
                <w:ilvl w:val="0"/>
                <w:numId w:val="18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Sulphides</w:t>
            </w:r>
            <w:proofErr w:type="spellEnd"/>
          </w:p>
        </w:tc>
      </w:tr>
      <w:tr w:rsidR="00161FC6" w:rsidRPr="00757CA9" w14:paraId="160A6E9E" w14:textId="77777777" w:rsidTr="00344DD0">
        <w:tc>
          <w:tcPr>
            <w:tcW w:w="1746" w:type="dxa"/>
          </w:tcPr>
          <w:p w14:paraId="40799872" w14:textId="77777777" w:rsidR="00757CA9" w:rsidRPr="00344DD0" w:rsidRDefault="00417827" w:rsidP="00417827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Caustic and Corrosive Organic Bases</w:t>
            </w:r>
          </w:p>
          <w:p w14:paraId="13E56F0E" w14:textId="5483D9C4" w:rsidR="00417827" w:rsidRPr="00757CA9" w:rsidRDefault="00417827" w:rsidP="00417827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61460E7D" wp14:editId="57A6CCE4">
                  <wp:extent cx="952500" cy="952500"/>
                  <wp:effectExtent l="0" t="0" r="0" b="0"/>
                  <wp:docPr id="15639651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3377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1E1AB0CF" w14:textId="77777777" w:rsidR="00417827" w:rsidRPr="00344DD0" w:rsidRDefault="00417827" w:rsidP="00417827">
            <w:pPr>
              <w:pStyle w:val="ListParagraph"/>
              <w:numPr>
                <w:ilvl w:val="0"/>
                <w:numId w:val="24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separate cabinet — ventilated corrosive cabinet recommended or area with spill tray</w:t>
            </w:r>
          </w:p>
          <w:p w14:paraId="00FDC36E" w14:textId="77777777" w:rsidR="00417827" w:rsidRPr="00344DD0" w:rsidRDefault="00417827" w:rsidP="00417827">
            <w:pPr>
              <w:pStyle w:val="ListParagraph"/>
              <w:numPr>
                <w:ilvl w:val="0"/>
                <w:numId w:val="24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Keep away from potential water sources</w:t>
            </w:r>
          </w:p>
          <w:p w14:paraId="63E23331" w14:textId="223EF85A" w:rsidR="00757CA9" w:rsidRPr="00344DD0" w:rsidRDefault="00417827" w:rsidP="00417827">
            <w:pPr>
              <w:pStyle w:val="ListParagraph"/>
              <w:numPr>
                <w:ilvl w:val="0"/>
                <w:numId w:val="24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DO NOT store under sink</w:t>
            </w:r>
          </w:p>
        </w:tc>
        <w:tc>
          <w:tcPr>
            <w:tcW w:w="2771" w:type="dxa"/>
          </w:tcPr>
          <w:p w14:paraId="5F6B839A" w14:textId="77777777" w:rsidR="00417827" w:rsidRPr="00344DD0" w:rsidRDefault="00417827" w:rsidP="00417827">
            <w:pPr>
              <w:pStyle w:val="ListParagraph"/>
              <w:numPr>
                <w:ilvl w:val="0"/>
                <w:numId w:val="22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Hydroxylamine</w:t>
            </w:r>
          </w:p>
          <w:p w14:paraId="3AA4A65A" w14:textId="77777777" w:rsidR="00417827" w:rsidRPr="00344DD0" w:rsidRDefault="00417827" w:rsidP="00417827">
            <w:pPr>
              <w:pStyle w:val="ListParagraph"/>
              <w:numPr>
                <w:ilvl w:val="0"/>
                <w:numId w:val="22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Tetramethylethylamine</w:t>
            </w:r>
            <w:proofErr w:type="spellEnd"/>
          </w:p>
          <w:p w14:paraId="598EAAC1" w14:textId="77777777" w:rsidR="00417827" w:rsidRPr="00344DD0" w:rsidRDefault="00417827" w:rsidP="00417827">
            <w:pPr>
              <w:pStyle w:val="ListParagraph"/>
              <w:numPr>
                <w:ilvl w:val="0"/>
                <w:numId w:val="22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Diamine</w:t>
            </w:r>
          </w:p>
          <w:p w14:paraId="77D2C719" w14:textId="513982B5" w:rsidR="00757CA9" w:rsidRPr="00344DD0" w:rsidRDefault="00417827" w:rsidP="00417827">
            <w:pPr>
              <w:pStyle w:val="ListParagraph"/>
              <w:numPr>
                <w:ilvl w:val="0"/>
                <w:numId w:val="22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Triethylamine</w:t>
            </w:r>
          </w:p>
        </w:tc>
        <w:tc>
          <w:tcPr>
            <w:tcW w:w="2457" w:type="dxa"/>
          </w:tcPr>
          <w:p w14:paraId="63A86D55" w14:textId="77777777" w:rsidR="00417827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Acids</w:t>
            </w:r>
          </w:p>
          <w:p w14:paraId="4F774D3D" w14:textId="77777777" w:rsidR="00417827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Liquids</w:t>
            </w:r>
          </w:p>
          <w:p w14:paraId="2EDB0490" w14:textId="77777777" w:rsidR="00417827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Solids</w:t>
            </w:r>
          </w:p>
          <w:p w14:paraId="234AD544" w14:textId="77777777" w:rsidR="00417827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Inorganic Bases</w:t>
            </w:r>
          </w:p>
          <w:p w14:paraId="08E45A16" w14:textId="77777777" w:rsidR="00417827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  <w:p w14:paraId="6C2D044A" w14:textId="3B60C34D" w:rsidR="00757CA9" w:rsidRPr="00344DD0" w:rsidRDefault="00417827" w:rsidP="00417827">
            <w:pPr>
              <w:pStyle w:val="ListParagraph"/>
              <w:numPr>
                <w:ilvl w:val="0"/>
                <w:numId w:val="20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Poisons or Toxins</w:t>
            </w:r>
          </w:p>
        </w:tc>
      </w:tr>
      <w:tr w:rsidR="00161FC6" w:rsidRPr="00757CA9" w14:paraId="310F472A" w14:textId="77777777" w:rsidTr="00344DD0">
        <w:tc>
          <w:tcPr>
            <w:tcW w:w="1746" w:type="dxa"/>
          </w:tcPr>
          <w:p w14:paraId="1A7F4013" w14:textId="77777777" w:rsidR="00757CA9" w:rsidRPr="00344DD0" w:rsidRDefault="00417827" w:rsidP="00757CA9">
            <w:p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Caustic and Corrosive Inorganic Bases</w:t>
            </w:r>
          </w:p>
          <w:p w14:paraId="29424DE2" w14:textId="3CC6D4EF" w:rsidR="00417827" w:rsidRPr="00757CA9" w:rsidRDefault="00417827" w:rsidP="00757CA9">
            <w:p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597DF1F5" wp14:editId="32E3A85F">
                  <wp:extent cx="952500" cy="952500"/>
                  <wp:effectExtent l="0" t="0" r="0" b="0"/>
                  <wp:docPr id="13611611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3377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3C1DEC30" w14:textId="77777777" w:rsidR="00417827" w:rsidRPr="00344DD0" w:rsidRDefault="00417827" w:rsidP="00417827">
            <w:pPr>
              <w:pStyle w:val="ListParagraph"/>
              <w:numPr>
                <w:ilvl w:val="0"/>
                <w:numId w:val="25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separate cabinet — ventilated safety cabinet recommended or area with spill tray</w:t>
            </w:r>
          </w:p>
          <w:p w14:paraId="62FAC673" w14:textId="77777777" w:rsidR="00417827" w:rsidRPr="00344DD0" w:rsidRDefault="00417827" w:rsidP="00417827">
            <w:pPr>
              <w:pStyle w:val="ListParagraph"/>
              <w:numPr>
                <w:ilvl w:val="0"/>
                <w:numId w:val="25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Keep away from potential water sources</w:t>
            </w:r>
          </w:p>
          <w:p w14:paraId="499C21E3" w14:textId="77777777" w:rsidR="00417827" w:rsidRPr="00344DD0" w:rsidRDefault="00417827" w:rsidP="00417827">
            <w:pPr>
              <w:pStyle w:val="ListParagraph"/>
              <w:numPr>
                <w:ilvl w:val="0"/>
                <w:numId w:val="25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DO NOT store under sink</w:t>
            </w:r>
          </w:p>
          <w:p w14:paraId="6FB2B090" w14:textId="05CCE1D4" w:rsidR="00757CA9" w:rsidRPr="00344DD0" w:rsidRDefault="00417827" w:rsidP="00417827">
            <w:pPr>
              <w:pStyle w:val="ListParagraph"/>
              <w:numPr>
                <w:ilvl w:val="0"/>
                <w:numId w:val="25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Use labeled polyethylene containers for solutions of inorganic hydroxides</w:t>
            </w:r>
          </w:p>
        </w:tc>
        <w:tc>
          <w:tcPr>
            <w:tcW w:w="2771" w:type="dxa"/>
          </w:tcPr>
          <w:p w14:paraId="02E7B60B" w14:textId="77777777" w:rsidR="00417827" w:rsidRPr="00344DD0" w:rsidRDefault="00417827" w:rsidP="00417827">
            <w:pPr>
              <w:pStyle w:val="ListParagraph"/>
              <w:numPr>
                <w:ilvl w:val="0"/>
                <w:numId w:val="23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Ammonium Hydroxide</w:t>
            </w:r>
          </w:p>
          <w:p w14:paraId="0E3F86E9" w14:textId="77777777" w:rsidR="00417827" w:rsidRPr="00344DD0" w:rsidRDefault="00417827" w:rsidP="00417827">
            <w:pPr>
              <w:pStyle w:val="ListParagraph"/>
              <w:numPr>
                <w:ilvl w:val="0"/>
                <w:numId w:val="23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Calcium Hydroxide</w:t>
            </w:r>
          </w:p>
          <w:p w14:paraId="362753FE" w14:textId="77777777" w:rsidR="00417827" w:rsidRPr="00344DD0" w:rsidRDefault="00417827" w:rsidP="00417827">
            <w:pPr>
              <w:pStyle w:val="ListParagraph"/>
              <w:numPr>
                <w:ilvl w:val="0"/>
                <w:numId w:val="23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Potassium Hydroxide</w:t>
            </w:r>
          </w:p>
          <w:p w14:paraId="352C7FDF" w14:textId="1DCDFC5C" w:rsidR="00757CA9" w:rsidRPr="00344DD0" w:rsidRDefault="00417827" w:rsidP="00417827">
            <w:pPr>
              <w:pStyle w:val="ListParagraph"/>
              <w:numPr>
                <w:ilvl w:val="0"/>
                <w:numId w:val="23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Sodium Hydroxide</w:t>
            </w:r>
          </w:p>
        </w:tc>
        <w:tc>
          <w:tcPr>
            <w:tcW w:w="2457" w:type="dxa"/>
          </w:tcPr>
          <w:p w14:paraId="3F23DF2D" w14:textId="77777777" w:rsidR="00417827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Acids</w:t>
            </w:r>
          </w:p>
          <w:p w14:paraId="5E359209" w14:textId="77777777" w:rsidR="00417827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Liquids</w:t>
            </w:r>
          </w:p>
          <w:p w14:paraId="483045E0" w14:textId="77777777" w:rsidR="00417827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Flammable Solids</w:t>
            </w:r>
          </w:p>
          <w:p w14:paraId="7EF57DB6" w14:textId="77777777" w:rsidR="00417827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Organic Bases</w:t>
            </w:r>
          </w:p>
          <w:p w14:paraId="2AE49911" w14:textId="77777777" w:rsidR="00417827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  <w:p w14:paraId="073255B9" w14:textId="1ED0F506" w:rsidR="00757CA9" w:rsidRPr="00344DD0" w:rsidRDefault="00417827" w:rsidP="00417827">
            <w:pPr>
              <w:pStyle w:val="ListParagraph"/>
              <w:numPr>
                <w:ilvl w:val="0"/>
                <w:numId w:val="21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Poisons or Toxins</w:t>
            </w:r>
          </w:p>
        </w:tc>
      </w:tr>
      <w:tr w:rsidR="00161FC6" w:rsidRPr="00757CA9" w14:paraId="26C4A728" w14:textId="77777777" w:rsidTr="00344DD0">
        <w:tc>
          <w:tcPr>
            <w:tcW w:w="1746" w:type="dxa"/>
          </w:tcPr>
          <w:p w14:paraId="2C83DB80" w14:textId="77777777" w:rsidR="00757CA9" w:rsidRPr="00344DD0" w:rsidRDefault="00417827" w:rsidP="00417827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lastRenderedPageBreak/>
              <w:t>Flammable Solids</w:t>
            </w:r>
          </w:p>
          <w:p w14:paraId="3229EF80" w14:textId="62BF0C4B" w:rsidR="00417827" w:rsidRPr="00757CA9" w:rsidRDefault="00417827" w:rsidP="00417827">
            <w:pPr>
              <w:jc w:val="center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56477389" wp14:editId="376CF4F0">
                  <wp:extent cx="962228" cy="895350"/>
                  <wp:effectExtent l="0" t="0" r="9525" b="0"/>
                  <wp:docPr id="94200239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0239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36" cy="90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0DD5C1CB" w14:textId="22BA108B" w:rsidR="00757CA9" w:rsidRPr="00344DD0" w:rsidRDefault="00417827" w:rsidP="00417827">
            <w:pPr>
              <w:pStyle w:val="ListParagraph"/>
              <w:numPr>
                <w:ilvl w:val="0"/>
                <w:numId w:val="27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Store in a dry, cool area and away from oxidizers and corrosives</w:t>
            </w:r>
          </w:p>
        </w:tc>
        <w:tc>
          <w:tcPr>
            <w:tcW w:w="2771" w:type="dxa"/>
          </w:tcPr>
          <w:p w14:paraId="3E884BAB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Carbon</w:t>
            </w:r>
          </w:p>
          <w:p w14:paraId="0DCBC4F4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Charcoal</w:t>
            </w:r>
          </w:p>
          <w:p w14:paraId="5D4F7258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Magnesium</w:t>
            </w:r>
          </w:p>
          <w:p w14:paraId="4BE29287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Paraformaldehyde</w:t>
            </w:r>
          </w:p>
          <w:p w14:paraId="734014D5" w14:textId="77777777" w:rsidR="00757CA9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Phosphorus</w:t>
            </w:r>
          </w:p>
          <w:p w14:paraId="4F20BE38" w14:textId="77777777" w:rsidR="00380E74" w:rsidRDefault="00380E74" w:rsidP="00380E74">
            <w:pPr>
              <w:pStyle w:val="ListParagraph"/>
              <w:ind w:left="360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</w:p>
          <w:p w14:paraId="28706B72" w14:textId="77777777" w:rsidR="00380E74" w:rsidRDefault="00380E74" w:rsidP="00380E74">
            <w:pPr>
              <w:pStyle w:val="ListParagraph"/>
              <w:ind w:left="360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</w:p>
          <w:p w14:paraId="5F992FA0" w14:textId="77777777" w:rsidR="00380E74" w:rsidRDefault="00380E74" w:rsidP="00380E74">
            <w:pPr>
              <w:pStyle w:val="ListParagraph"/>
              <w:ind w:left="360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</w:p>
          <w:p w14:paraId="5C783660" w14:textId="4E1C28D9" w:rsidR="00380E74" w:rsidRPr="00344DD0" w:rsidRDefault="00380E74" w:rsidP="00380E74">
            <w:pPr>
              <w:pStyle w:val="ListParagraph"/>
              <w:ind w:left="360"/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7" w:type="dxa"/>
          </w:tcPr>
          <w:p w14:paraId="0F7DB88B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Acids</w:t>
            </w:r>
          </w:p>
          <w:p w14:paraId="651D7852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Bases</w:t>
            </w:r>
          </w:p>
          <w:p w14:paraId="369DDB19" w14:textId="77777777" w:rsidR="00417827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  <w:p w14:paraId="0ACAF278" w14:textId="60EB2AD7" w:rsidR="00757CA9" w:rsidRPr="00344DD0" w:rsidRDefault="00417827" w:rsidP="00417827">
            <w:pPr>
              <w:pStyle w:val="ListParagraph"/>
              <w:numPr>
                <w:ilvl w:val="0"/>
                <w:numId w:val="26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Poisons or Toxins</w:t>
            </w:r>
          </w:p>
        </w:tc>
      </w:tr>
      <w:tr w:rsidR="00161FC6" w14:paraId="78B55B8F" w14:textId="77777777" w:rsidTr="00344DD0">
        <w:tc>
          <w:tcPr>
            <w:tcW w:w="1746" w:type="dxa"/>
          </w:tcPr>
          <w:p w14:paraId="722ED38B" w14:textId="77777777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Flammable Liquids</w:t>
            </w:r>
          </w:p>
          <w:p w14:paraId="0D646728" w14:textId="308E7E41" w:rsidR="00417827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658E6252" wp14:editId="77BA0C0B">
                  <wp:extent cx="962228" cy="895350"/>
                  <wp:effectExtent l="0" t="0" r="9525" b="0"/>
                  <wp:docPr id="108782440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0239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36" cy="90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2F935631" w14:textId="77777777" w:rsidR="00417827" w:rsidRPr="00344DD0" w:rsidRDefault="00417827" w:rsidP="0041782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flammable safety cabinet or flammable and explosion proof refrigerators</w:t>
            </w:r>
          </w:p>
          <w:p w14:paraId="5FD62FAA" w14:textId="425E73C3" w:rsidR="00CA494D" w:rsidRPr="00344DD0" w:rsidRDefault="00417827" w:rsidP="0041782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Record receipt and open dates for any peroxide-forming chemicals</w:t>
            </w:r>
          </w:p>
        </w:tc>
        <w:tc>
          <w:tcPr>
            <w:tcW w:w="2771" w:type="dxa"/>
          </w:tcPr>
          <w:p w14:paraId="63CE7846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Acetone</w:t>
            </w:r>
          </w:p>
          <w:p w14:paraId="158BD776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Benzene</w:t>
            </w:r>
          </w:p>
          <w:p w14:paraId="30D58B81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Diethyl Ether</w:t>
            </w:r>
          </w:p>
          <w:p w14:paraId="0B55B23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Ethanol</w:t>
            </w:r>
          </w:p>
          <w:p w14:paraId="71A21C4D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Ethyl Acetate</w:t>
            </w:r>
          </w:p>
          <w:p w14:paraId="7324A4A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Glacial Acetic Acid</w:t>
            </w:r>
          </w:p>
          <w:p w14:paraId="5FCD0C5B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Methanol</w:t>
            </w:r>
          </w:p>
          <w:p w14:paraId="585FE4BC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Tetrahydrofuran</w:t>
            </w:r>
          </w:p>
          <w:p w14:paraId="71D6ECCA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Toluene</w:t>
            </w:r>
          </w:p>
          <w:p w14:paraId="36EF6732" w14:textId="5D47022F" w:rsidR="00CA494D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Xylene</w:t>
            </w:r>
          </w:p>
        </w:tc>
        <w:tc>
          <w:tcPr>
            <w:tcW w:w="2457" w:type="dxa"/>
          </w:tcPr>
          <w:p w14:paraId="09C0C3AC" w14:textId="77777777" w:rsidR="00417827" w:rsidRPr="00344DD0" w:rsidRDefault="00417827" w:rsidP="0041782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Acids</w:t>
            </w:r>
          </w:p>
          <w:p w14:paraId="431F5F46" w14:textId="77777777" w:rsidR="00417827" w:rsidRPr="00344DD0" w:rsidRDefault="00417827" w:rsidP="0041782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Bases</w:t>
            </w:r>
          </w:p>
          <w:p w14:paraId="2596C657" w14:textId="77777777" w:rsidR="00417827" w:rsidRPr="00344DD0" w:rsidRDefault="00417827" w:rsidP="0041782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Oxidizers</w:t>
            </w:r>
          </w:p>
          <w:p w14:paraId="2443BD24" w14:textId="77777777" w:rsidR="00417827" w:rsidRPr="00344DD0" w:rsidRDefault="00417827" w:rsidP="0041782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Poisons or Toxins</w:t>
            </w:r>
          </w:p>
          <w:p w14:paraId="477F4636" w14:textId="55BBD722" w:rsidR="00CA494D" w:rsidRPr="00344DD0" w:rsidRDefault="00417827" w:rsidP="0041782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proofErr w:type="spellStart"/>
            <w:r w:rsidRPr="00344DD0">
              <w:rPr>
                <w:sz w:val="22"/>
                <w:szCs w:val="22"/>
              </w:rPr>
              <w:t>Reactives</w:t>
            </w:r>
            <w:proofErr w:type="spellEnd"/>
          </w:p>
        </w:tc>
      </w:tr>
      <w:tr w:rsidR="00161FC6" w14:paraId="026382D2" w14:textId="77777777" w:rsidTr="00344DD0">
        <w:trPr>
          <w:trHeight w:val="278"/>
        </w:trPr>
        <w:tc>
          <w:tcPr>
            <w:tcW w:w="1746" w:type="dxa"/>
          </w:tcPr>
          <w:p w14:paraId="7EBE0A9B" w14:textId="77777777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Poisons or Toxins</w:t>
            </w:r>
          </w:p>
          <w:p w14:paraId="608663E6" w14:textId="3ED34265" w:rsidR="00193DEC" w:rsidRPr="00344DD0" w:rsidRDefault="00193DEC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49A70165" wp14:editId="04EE4850">
                  <wp:extent cx="951865" cy="951865"/>
                  <wp:effectExtent l="0" t="0" r="635" b="635"/>
                  <wp:docPr id="175289349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93497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20A0CE7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in a dark, dry, ventilated, and cool area</w:t>
            </w:r>
          </w:p>
          <w:p w14:paraId="541CF043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unbreakable chemically resistant secondary container (polyethylene)</w:t>
            </w:r>
          </w:p>
          <w:p w14:paraId="753A160D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volatile toxins with evaporation rate above 1.0 - (ether =1.0) in a flammable cabinet</w:t>
            </w:r>
          </w:p>
          <w:p w14:paraId="506CD726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non-volatile liquid poisons in a refrigerator or cabinet</w:t>
            </w:r>
          </w:p>
          <w:p w14:paraId="7A86B25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amounts less than 1 L in above bench level cabinets ONLY when the cabinet has sliding doors</w:t>
            </w:r>
          </w:p>
          <w:p w14:paraId="1C744571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Hydrofluoric Acid where accessible only by authorized personnel</w:t>
            </w:r>
          </w:p>
          <w:p w14:paraId="6E5C80CB" w14:textId="77777777" w:rsidR="00CA494D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plastic containers and secondary containment — DO NOT store in glass</w:t>
            </w:r>
          </w:p>
          <w:p w14:paraId="784F20D4" w14:textId="77777777" w:rsidR="00344DD0" w:rsidRDefault="00344DD0" w:rsidP="00344DD0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1EB35E93" w14:textId="56798550" w:rsidR="00380E74" w:rsidRPr="00344DD0" w:rsidRDefault="00380E74" w:rsidP="00344DD0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7E71BC2E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Acrylamide</w:t>
            </w:r>
          </w:p>
          <w:p w14:paraId="6C4D3B07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Chloroform</w:t>
            </w:r>
          </w:p>
          <w:p w14:paraId="69DE615E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Cyanides</w:t>
            </w:r>
          </w:p>
          <w:p w14:paraId="134A4DA9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Ethidium Bromide</w:t>
            </w:r>
          </w:p>
          <w:p w14:paraId="2491FF33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Heavy Metal Compounds: Cadmium, Mercury, Osmium, Oxalic Acid, Phenol, Formic Acid, Formamide</w:t>
            </w:r>
          </w:p>
          <w:p w14:paraId="0FF800DA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Hydrofluoric Acid</w:t>
            </w:r>
          </w:p>
          <w:p w14:paraId="37B84998" w14:textId="38455CF3" w:rsidR="00CA494D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Sodium </w:t>
            </w:r>
            <w:proofErr w:type="spellStart"/>
            <w:r w:rsidRPr="00344DD0">
              <w:rPr>
                <w:sz w:val="22"/>
                <w:szCs w:val="22"/>
              </w:rPr>
              <w:t>Azide</w:t>
            </w:r>
            <w:proofErr w:type="spellEnd"/>
          </w:p>
        </w:tc>
        <w:tc>
          <w:tcPr>
            <w:tcW w:w="2457" w:type="dxa"/>
          </w:tcPr>
          <w:p w14:paraId="3D93D29A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Acids</w:t>
            </w:r>
          </w:p>
          <w:p w14:paraId="6B032DE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Bases</w:t>
            </w:r>
          </w:p>
          <w:p w14:paraId="74047CC2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Corrosives</w:t>
            </w:r>
          </w:p>
          <w:p w14:paraId="6B332545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Flammable Liquids</w:t>
            </w:r>
          </w:p>
          <w:p w14:paraId="2429BF94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Oxidizers</w:t>
            </w:r>
          </w:p>
          <w:p w14:paraId="33EC1161" w14:textId="70A75FD0" w:rsidR="00CA494D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344DD0">
              <w:rPr>
                <w:sz w:val="22"/>
                <w:szCs w:val="22"/>
              </w:rPr>
              <w:t>Reactives</w:t>
            </w:r>
            <w:proofErr w:type="spellEnd"/>
          </w:p>
        </w:tc>
      </w:tr>
      <w:tr w:rsidR="00161FC6" w14:paraId="73227F2F" w14:textId="77777777" w:rsidTr="00344DD0">
        <w:tc>
          <w:tcPr>
            <w:tcW w:w="1746" w:type="dxa"/>
          </w:tcPr>
          <w:p w14:paraId="48C8B34B" w14:textId="77777777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lastRenderedPageBreak/>
              <w:t>Explosives</w:t>
            </w:r>
          </w:p>
          <w:p w14:paraId="3E9E57D4" w14:textId="3BCC5CD6" w:rsidR="00193DEC" w:rsidRPr="00344DD0" w:rsidRDefault="00193DEC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2A12448D" wp14:editId="630CC601">
                  <wp:extent cx="952500" cy="952500"/>
                  <wp:effectExtent l="0" t="0" r="0" b="0"/>
                  <wp:docPr id="177894957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4957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056B4B85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Secure and store away from other chemicals</w:t>
            </w:r>
          </w:p>
          <w:p w14:paraId="13674F1B" w14:textId="003CCF7D" w:rsidR="00CA494D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Keep away from friction or shock</w:t>
            </w:r>
          </w:p>
        </w:tc>
        <w:tc>
          <w:tcPr>
            <w:tcW w:w="2771" w:type="dxa"/>
          </w:tcPr>
          <w:p w14:paraId="76E12416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Ammonium Nitrate</w:t>
            </w:r>
          </w:p>
          <w:p w14:paraId="36325375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Benzoyl Peroxide</w:t>
            </w:r>
          </w:p>
          <w:p w14:paraId="43B885E5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344DD0">
              <w:rPr>
                <w:sz w:val="22"/>
                <w:szCs w:val="22"/>
              </w:rPr>
              <w:t>Diazoisbutylnitrile</w:t>
            </w:r>
            <w:proofErr w:type="spellEnd"/>
          </w:p>
          <w:p w14:paraId="18F58C98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Nitro Urea</w:t>
            </w:r>
          </w:p>
          <w:p w14:paraId="1F1F5400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Picric Acid</w:t>
            </w:r>
          </w:p>
          <w:p w14:paraId="0FE640FF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Trinitroaniline</w:t>
            </w:r>
          </w:p>
          <w:p w14:paraId="0F582492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Trinitrobenzene</w:t>
            </w:r>
          </w:p>
          <w:p w14:paraId="437FB5C7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344DD0">
              <w:rPr>
                <w:sz w:val="22"/>
                <w:szCs w:val="22"/>
              </w:rPr>
              <w:t>Trinitrobenzoic</w:t>
            </w:r>
            <w:proofErr w:type="spellEnd"/>
            <w:r w:rsidRPr="00344DD0">
              <w:rPr>
                <w:sz w:val="22"/>
                <w:szCs w:val="22"/>
              </w:rPr>
              <w:t xml:space="preserve"> Acid</w:t>
            </w:r>
          </w:p>
          <w:p w14:paraId="156D6ABD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Trinitrophenol</w:t>
            </w:r>
          </w:p>
          <w:p w14:paraId="21A4872A" w14:textId="77777777" w:rsidR="00193DEC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Trinitrotoluene</w:t>
            </w:r>
          </w:p>
          <w:p w14:paraId="5A6A655E" w14:textId="77777777" w:rsidR="00CA494D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Urea Nitrate</w:t>
            </w:r>
          </w:p>
          <w:p w14:paraId="592B511C" w14:textId="77777777" w:rsidR="00380E74" w:rsidRDefault="00380E74" w:rsidP="00380E74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314B5D3E" w14:textId="3FE21A11" w:rsidR="00380E74" w:rsidRPr="00344DD0" w:rsidRDefault="00380E74" w:rsidP="00380E7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14:paraId="3344D815" w14:textId="70BC291E" w:rsidR="00CA494D" w:rsidRPr="00344DD0" w:rsidRDefault="00193DEC" w:rsidP="00193D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Consult Safety Data Sheet (SDS)</w:t>
            </w:r>
          </w:p>
        </w:tc>
      </w:tr>
      <w:tr w:rsidR="00161FC6" w14:paraId="2F6231B6" w14:textId="77777777" w:rsidTr="00344DD0">
        <w:tc>
          <w:tcPr>
            <w:tcW w:w="1746" w:type="dxa"/>
          </w:tcPr>
          <w:p w14:paraId="2BAE0175" w14:textId="77777777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Oxidizers</w:t>
            </w:r>
          </w:p>
          <w:p w14:paraId="0D761AF3" w14:textId="7CDF7772" w:rsidR="00193DEC" w:rsidRPr="00344DD0" w:rsidRDefault="00193DEC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23F645FB" wp14:editId="39E77870">
                  <wp:extent cx="914400" cy="914400"/>
                  <wp:effectExtent l="0" t="0" r="0" b="0"/>
                  <wp:docPr id="1579052387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52387" name="Graphic 1579052387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21AA970D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separately from combustibles and flammable materials</w:t>
            </w:r>
          </w:p>
          <w:p w14:paraId="6ECE75B2" w14:textId="28718014" w:rsidR="00CA494D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secondary containment</w:t>
            </w:r>
          </w:p>
        </w:tc>
        <w:tc>
          <w:tcPr>
            <w:tcW w:w="2771" w:type="dxa"/>
          </w:tcPr>
          <w:p w14:paraId="427EBACA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Bromates</w:t>
            </w:r>
          </w:p>
          <w:p w14:paraId="12D0AD54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Chlorates</w:t>
            </w:r>
          </w:p>
          <w:p w14:paraId="6A96301A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Ethyl Acetate</w:t>
            </w:r>
          </w:p>
          <w:p w14:paraId="1EC04551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Ferric Chloride</w:t>
            </w:r>
          </w:p>
          <w:p w14:paraId="512FEF2B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Iodine</w:t>
            </w:r>
          </w:p>
          <w:p w14:paraId="36F72E0C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Nitrates</w:t>
            </w:r>
          </w:p>
          <w:p w14:paraId="43AE4BA4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Perchlorates</w:t>
            </w:r>
          </w:p>
          <w:p w14:paraId="10989EC9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Permanganates</w:t>
            </w:r>
          </w:p>
          <w:p w14:paraId="4A102E14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Peroxides</w:t>
            </w:r>
          </w:p>
          <w:p w14:paraId="69C4A3C8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Sodium Hypochlorite</w:t>
            </w:r>
          </w:p>
          <w:p w14:paraId="59C64D9D" w14:textId="77777777" w:rsidR="00CA494D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44DD0">
              <w:rPr>
                <w:sz w:val="22"/>
                <w:szCs w:val="22"/>
              </w:rPr>
              <w:t>Superoxides</w:t>
            </w:r>
            <w:proofErr w:type="spellEnd"/>
          </w:p>
          <w:p w14:paraId="0CC85DFD" w14:textId="77777777" w:rsidR="00380E74" w:rsidRDefault="00380E74" w:rsidP="00380E74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4C9D4DA1" w14:textId="37CC2CCA" w:rsidR="00380E74" w:rsidRPr="00344DD0" w:rsidRDefault="00380E74" w:rsidP="00380E7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14:paraId="034A9486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Combustibles</w:t>
            </w:r>
          </w:p>
          <w:p w14:paraId="5F307D2B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Flammables</w:t>
            </w:r>
          </w:p>
          <w:p w14:paraId="623EC612" w14:textId="77777777" w:rsidR="00193DEC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Organic Materials</w:t>
            </w:r>
          </w:p>
          <w:p w14:paraId="49B7E893" w14:textId="1D417D27" w:rsidR="00CA494D" w:rsidRPr="00344DD0" w:rsidRDefault="00193DEC" w:rsidP="00193DE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Reducing Agents</w:t>
            </w:r>
          </w:p>
        </w:tc>
      </w:tr>
      <w:tr w:rsidR="00161FC6" w14:paraId="374A40C1" w14:textId="77777777" w:rsidTr="00344DD0">
        <w:tc>
          <w:tcPr>
            <w:tcW w:w="1746" w:type="dxa"/>
          </w:tcPr>
          <w:p w14:paraId="2E04252E" w14:textId="551DF83B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Peroxide Formers</w:t>
            </w:r>
          </w:p>
          <w:p w14:paraId="6519D294" w14:textId="70131685" w:rsidR="00193DEC" w:rsidRPr="00344DD0" w:rsidRDefault="00193DEC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2753F117" wp14:editId="5A54D419">
                  <wp:extent cx="952500" cy="952500"/>
                  <wp:effectExtent l="0" t="0" r="0" b="0"/>
                  <wp:docPr id="68074311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4957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146FAED1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Keep away from light and heat</w:t>
            </w:r>
          </w:p>
          <w:p w14:paraId="1B925268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in airtight bottles</w:t>
            </w:r>
          </w:p>
          <w:p w14:paraId="57702863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Avoid containers with loose-fitting lids and ground glass stoppers</w:t>
            </w:r>
          </w:p>
          <w:p w14:paraId="04CA382F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Record receipt and open dates for any peroxide-forming chemicals</w:t>
            </w:r>
          </w:p>
          <w:p w14:paraId="2100D3A4" w14:textId="77777777" w:rsidR="00CA494D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Crystallization, discoloration, and formation or deposition of layers are signs of shock sensitivity — DO NOT use or move such containers</w:t>
            </w:r>
          </w:p>
          <w:p w14:paraId="3669DE71" w14:textId="77777777" w:rsidR="00193DEC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DO NOT handle old or expired containers of peroxide-forming chemicals or </w:t>
            </w:r>
            <w:proofErr w:type="spellStart"/>
            <w:r w:rsidRPr="00344DD0">
              <w:rPr>
                <w:sz w:val="22"/>
                <w:szCs w:val="22"/>
              </w:rPr>
              <w:t>reactives</w:t>
            </w:r>
            <w:proofErr w:type="spellEnd"/>
            <w:r w:rsidRPr="00344DD0">
              <w:rPr>
                <w:sz w:val="22"/>
                <w:szCs w:val="22"/>
              </w:rPr>
              <w:t>.</w:t>
            </w:r>
          </w:p>
          <w:p w14:paraId="58BEA3FC" w14:textId="77777777" w:rsidR="00380E74" w:rsidRDefault="00380E74" w:rsidP="00380E74">
            <w:pPr>
              <w:rPr>
                <w:sz w:val="22"/>
                <w:szCs w:val="22"/>
              </w:rPr>
            </w:pPr>
          </w:p>
          <w:p w14:paraId="2AB07233" w14:textId="0F7CF04F" w:rsidR="00380E74" w:rsidRPr="00380E74" w:rsidRDefault="00380E74" w:rsidP="00380E74">
            <w:pPr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7AAE1E50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Acetals</w:t>
            </w:r>
          </w:p>
          <w:p w14:paraId="04CDEE0F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Acrylonitrile</w:t>
            </w:r>
          </w:p>
          <w:p w14:paraId="6B3266D3" w14:textId="5B529D3D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Aldehydes</w:t>
            </w:r>
          </w:p>
          <w:p w14:paraId="079FA165" w14:textId="364C094A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Butylated Hydroxytoluene</w:t>
            </w:r>
          </w:p>
          <w:p w14:paraId="11FF532C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Compounds</w:t>
            </w:r>
          </w:p>
          <w:p w14:paraId="5BC898A2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Dienes Tetrahydrofuran</w:t>
            </w:r>
          </w:p>
          <w:p w14:paraId="39947371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Diethyl Ether</w:t>
            </w:r>
          </w:p>
          <w:p w14:paraId="0F1D81CE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Dioxane</w:t>
            </w:r>
          </w:p>
          <w:p w14:paraId="7A0987CF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Isopropyl Ether</w:t>
            </w:r>
          </w:p>
          <w:p w14:paraId="5AAC1772" w14:textId="77777777" w:rsidR="00193DEC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Ketals, including secondary Alkyl groups</w:t>
            </w:r>
          </w:p>
          <w:p w14:paraId="51CEFD03" w14:textId="170C4503" w:rsidR="00CA494D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Vinyl and Vinylidene</w:t>
            </w:r>
          </w:p>
        </w:tc>
        <w:tc>
          <w:tcPr>
            <w:tcW w:w="2457" w:type="dxa"/>
          </w:tcPr>
          <w:p w14:paraId="0CCD33D6" w14:textId="0A975B08" w:rsidR="00CA494D" w:rsidRPr="00344DD0" w:rsidRDefault="00193DEC" w:rsidP="00193DE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Consult Safety Data Sheet (SDS)</w:t>
            </w:r>
          </w:p>
        </w:tc>
      </w:tr>
      <w:tr w:rsidR="00161FC6" w:rsidRPr="00CA494D" w14:paraId="7D02AE54" w14:textId="77777777" w:rsidTr="00344DD0">
        <w:tc>
          <w:tcPr>
            <w:tcW w:w="1746" w:type="dxa"/>
          </w:tcPr>
          <w:p w14:paraId="3133975B" w14:textId="44B8BCE8" w:rsidR="00CA494D" w:rsidRPr="00CA494D" w:rsidRDefault="00417827" w:rsidP="00CA494D">
            <w:p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lastRenderedPageBreak/>
              <w:t>Water Reactive</w:t>
            </w:r>
          </w:p>
        </w:tc>
        <w:tc>
          <w:tcPr>
            <w:tcW w:w="3816" w:type="dxa"/>
          </w:tcPr>
          <w:p w14:paraId="4679767A" w14:textId="77777777" w:rsidR="00161FC6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Store in a dry, cool area</w:t>
            </w:r>
          </w:p>
          <w:p w14:paraId="3CC30122" w14:textId="77777777" w:rsidR="00161FC6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DO NOT store under sink</w:t>
            </w:r>
          </w:p>
          <w:p w14:paraId="200F54E3" w14:textId="77777777" w:rsidR="00161FC6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Keep away from potential spray from fire sprinklers and other water sources</w:t>
            </w:r>
          </w:p>
          <w:p w14:paraId="2342392E" w14:textId="073852A6" w:rsidR="00CA494D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Label the storage area for water-reactive storage</w:t>
            </w:r>
          </w:p>
        </w:tc>
        <w:tc>
          <w:tcPr>
            <w:tcW w:w="2771" w:type="dxa"/>
          </w:tcPr>
          <w:p w14:paraId="75A4C749" w14:textId="1F1BD96A" w:rsidR="00CA494D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Alkali Metal Salts</w:t>
            </w:r>
          </w:p>
        </w:tc>
        <w:tc>
          <w:tcPr>
            <w:tcW w:w="2457" w:type="dxa"/>
          </w:tcPr>
          <w:p w14:paraId="4EA3B59B" w14:textId="77777777" w:rsidR="00161FC6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Aqueous Solutions</w:t>
            </w:r>
          </w:p>
          <w:p w14:paraId="4D7E2FF5" w14:textId="797AE986" w:rsidR="00CA494D" w:rsidRPr="00344DD0" w:rsidRDefault="00161FC6" w:rsidP="00161FC6">
            <w:pPr>
              <w:pStyle w:val="ListParagraph"/>
              <w:numPr>
                <w:ilvl w:val="0"/>
                <w:numId w:val="29"/>
              </w:numPr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</w:pPr>
            <w:r w:rsidRPr="00344DD0">
              <w:rPr>
                <w:rFonts w:eastAsia="Times New Roman" w:cs="Helvetica"/>
                <w:color w:val="212529"/>
                <w:kern w:val="0"/>
                <w:sz w:val="22"/>
                <w:szCs w:val="22"/>
                <w14:ligatures w14:val="none"/>
              </w:rPr>
              <w:t>Oxidizers</w:t>
            </w:r>
          </w:p>
        </w:tc>
      </w:tr>
      <w:tr w:rsidR="00161FC6" w14:paraId="51F34605" w14:textId="77777777" w:rsidTr="00344DD0">
        <w:tc>
          <w:tcPr>
            <w:tcW w:w="1746" w:type="dxa"/>
          </w:tcPr>
          <w:p w14:paraId="0407FE41" w14:textId="5914A72C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Compressed Gases </w:t>
            </w:r>
            <w:r w:rsidR="00161FC6" w:rsidRPr="00344DD0">
              <w:rPr>
                <w:sz w:val="22"/>
                <w:szCs w:val="22"/>
              </w:rPr>
              <w:t>–</w:t>
            </w:r>
            <w:r w:rsidRPr="00344DD0">
              <w:rPr>
                <w:sz w:val="22"/>
                <w:szCs w:val="22"/>
              </w:rPr>
              <w:t xml:space="preserve"> Flammable</w:t>
            </w:r>
          </w:p>
          <w:p w14:paraId="4C4C3BA9" w14:textId="77777777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7A57D6BD" wp14:editId="6176AF12">
                  <wp:extent cx="923925" cy="923925"/>
                  <wp:effectExtent l="0" t="0" r="9525" b="9525"/>
                  <wp:docPr id="159388915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8915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27393" w14:textId="23998F7F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rFonts w:eastAsia="Times New Roman" w:cs="Helvetica"/>
                <w:noProof/>
                <w:color w:val="212529"/>
                <w:kern w:val="0"/>
                <w:sz w:val="22"/>
                <w:szCs w:val="22"/>
              </w:rPr>
              <w:drawing>
                <wp:inline distT="0" distB="0" distL="0" distR="0" wp14:anchorId="5522D174" wp14:editId="33CA3292">
                  <wp:extent cx="962228" cy="895350"/>
                  <wp:effectExtent l="0" t="0" r="9525" b="0"/>
                  <wp:docPr id="20865215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0239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36" cy="90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17BB1EDE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in well-ventilated area</w:t>
            </w:r>
          </w:p>
          <w:p w14:paraId="009BF847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away from oxidizers, open flames, sparks, and other sources of heat ignition</w:t>
            </w:r>
          </w:p>
          <w:p w14:paraId="7A907629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Keep out of direct sunlight if storing outdoors where ambient temperatures exceed 125°F or 51.7°C</w:t>
            </w:r>
          </w:p>
          <w:p w14:paraId="1311EFD8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a non-sparking wrench to attach regulators and other connections</w:t>
            </w:r>
          </w:p>
          <w:p w14:paraId="322AF488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Install a flame and flash arrestor at the regulator outlet flow valve</w:t>
            </w:r>
          </w:p>
          <w:p w14:paraId="34F3CEB0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Post NO SMOKING signs around storage areas and entrances</w:t>
            </w:r>
          </w:p>
          <w:p w14:paraId="5E0FA850" w14:textId="084D0225" w:rsidR="00CA494D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a chemical fume hood to handle flammable compressed gases</w:t>
            </w:r>
          </w:p>
        </w:tc>
        <w:tc>
          <w:tcPr>
            <w:tcW w:w="2771" w:type="dxa"/>
          </w:tcPr>
          <w:p w14:paraId="7ED523C2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Acetylene</w:t>
            </w:r>
          </w:p>
          <w:p w14:paraId="51C9BC31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Arsine</w:t>
            </w:r>
          </w:p>
          <w:p w14:paraId="4345813D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Butane</w:t>
            </w:r>
          </w:p>
          <w:p w14:paraId="5C7BC80A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Ethane</w:t>
            </w:r>
          </w:p>
          <w:p w14:paraId="13B62165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Germane</w:t>
            </w:r>
          </w:p>
          <w:p w14:paraId="4D2BD989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Hydrogen</w:t>
            </w:r>
          </w:p>
          <w:p w14:paraId="26453F4D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Methane</w:t>
            </w:r>
          </w:p>
          <w:p w14:paraId="499A4157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Propane</w:t>
            </w:r>
          </w:p>
          <w:p w14:paraId="64BC308B" w14:textId="3DC994AD" w:rsidR="00CA494D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Silane</w:t>
            </w:r>
          </w:p>
        </w:tc>
        <w:tc>
          <w:tcPr>
            <w:tcW w:w="2457" w:type="dxa"/>
          </w:tcPr>
          <w:p w14:paraId="5CB9CDB0" w14:textId="77777777" w:rsidR="00161FC6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Oxidizers</w:t>
            </w:r>
          </w:p>
          <w:p w14:paraId="229F3CFC" w14:textId="5F14CF40" w:rsidR="00CA494D" w:rsidRPr="00344DD0" w:rsidRDefault="00161FC6" w:rsidP="00161FC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Toxic Compressed Gases</w:t>
            </w:r>
          </w:p>
        </w:tc>
      </w:tr>
      <w:tr w:rsidR="00161FC6" w14:paraId="62AE0F77" w14:textId="77777777" w:rsidTr="00344DD0">
        <w:tc>
          <w:tcPr>
            <w:tcW w:w="1746" w:type="dxa"/>
          </w:tcPr>
          <w:p w14:paraId="09773051" w14:textId="61EC4758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Compressed Gases </w:t>
            </w:r>
            <w:r w:rsidR="00161FC6" w:rsidRPr="00344DD0">
              <w:rPr>
                <w:sz w:val="22"/>
                <w:szCs w:val="22"/>
              </w:rPr>
              <w:t>–</w:t>
            </w:r>
            <w:r w:rsidRPr="00344DD0">
              <w:rPr>
                <w:sz w:val="22"/>
                <w:szCs w:val="22"/>
              </w:rPr>
              <w:t xml:space="preserve"> Oxidizing</w:t>
            </w:r>
          </w:p>
          <w:p w14:paraId="281E879E" w14:textId="77777777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1FD6F8FD" wp14:editId="63702CE1">
                  <wp:extent cx="923925" cy="923925"/>
                  <wp:effectExtent l="0" t="0" r="9525" b="9525"/>
                  <wp:docPr id="54666346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8915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209AD" w14:textId="2F73F6DC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0ED21B3C" wp14:editId="2D6B8C73">
                  <wp:extent cx="914400" cy="914400"/>
                  <wp:effectExtent l="0" t="0" r="0" b="0"/>
                  <wp:docPr id="126707310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52387" name="Graphic 1579052387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00E6E2D8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oxidizers separately from flammable gas containers and combustible materials</w:t>
            </w:r>
          </w:p>
          <w:p w14:paraId="3499188B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Minimum separation requirement is 20 ft. or 5 ft. for a noncombustible barrier with a minimum fire resistance rating of 30 minutes</w:t>
            </w:r>
          </w:p>
          <w:p w14:paraId="704F4D13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Equipment used for Oxygen and Nitrous Oxide with Oxygen-Compatible materials should be cleaned with materials free from oils, greases, and other contaminants</w:t>
            </w:r>
          </w:p>
          <w:p w14:paraId="0FEB1B92" w14:textId="77777777" w:rsidR="00CA494D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Handle Fluorine in specially passivated containers and associated equipment</w:t>
            </w:r>
          </w:p>
          <w:p w14:paraId="20CA2637" w14:textId="2D4CD4FE" w:rsidR="00344DD0" w:rsidRPr="00344DD0" w:rsidRDefault="00344DD0" w:rsidP="00344DD0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37893845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Chlorine</w:t>
            </w:r>
          </w:p>
          <w:p w14:paraId="264073C7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Fluorine</w:t>
            </w:r>
          </w:p>
          <w:p w14:paraId="11A6626D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Gas mixtures containing Oxygen levels higher than atmospheric concentrations</w:t>
            </w:r>
          </w:p>
          <w:p w14:paraId="371AADDD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Nitrogen Oxides</w:t>
            </w:r>
          </w:p>
          <w:p w14:paraId="5EA76331" w14:textId="158CCEF4" w:rsidR="00CA494D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Oxygen</w:t>
            </w:r>
          </w:p>
        </w:tc>
        <w:tc>
          <w:tcPr>
            <w:tcW w:w="2457" w:type="dxa"/>
          </w:tcPr>
          <w:p w14:paraId="2A07E6CB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Flammable Compressed Gases</w:t>
            </w:r>
          </w:p>
          <w:p w14:paraId="32E051C7" w14:textId="0C2DC61A" w:rsidR="00CA494D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Toxic Compressed Gases</w:t>
            </w:r>
          </w:p>
        </w:tc>
      </w:tr>
      <w:tr w:rsidR="00161FC6" w14:paraId="38A06BE6" w14:textId="77777777" w:rsidTr="00344DD0">
        <w:tc>
          <w:tcPr>
            <w:tcW w:w="1746" w:type="dxa"/>
          </w:tcPr>
          <w:p w14:paraId="5A698DC9" w14:textId="74F97FD3" w:rsidR="00CA494D" w:rsidRPr="00344DD0" w:rsidRDefault="00417827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lastRenderedPageBreak/>
              <w:t xml:space="preserve">Compressed Gases </w:t>
            </w:r>
            <w:r w:rsidR="00161FC6" w:rsidRPr="00344DD0">
              <w:rPr>
                <w:sz w:val="22"/>
                <w:szCs w:val="22"/>
              </w:rPr>
              <w:t>–</w:t>
            </w:r>
            <w:r w:rsidRPr="00344DD0">
              <w:rPr>
                <w:sz w:val="22"/>
                <w:szCs w:val="22"/>
              </w:rPr>
              <w:t xml:space="preserve"> Toxic</w:t>
            </w:r>
          </w:p>
          <w:p w14:paraId="5B9F621C" w14:textId="77777777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641D3023" wp14:editId="1E9F619B">
                  <wp:extent cx="923925" cy="923925"/>
                  <wp:effectExtent l="0" t="0" r="9525" b="9525"/>
                  <wp:docPr id="136190924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8915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42FB5" w14:textId="54696EA2" w:rsidR="00161FC6" w:rsidRPr="00344DD0" w:rsidRDefault="00161FC6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noProof/>
                <w:sz w:val="22"/>
                <w:szCs w:val="22"/>
              </w:rPr>
              <w:drawing>
                <wp:inline distT="0" distB="0" distL="0" distR="0" wp14:anchorId="6BC62A66" wp14:editId="2C556AF7">
                  <wp:extent cx="951865" cy="951865"/>
                  <wp:effectExtent l="0" t="0" r="635" b="635"/>
                  <wp:docPr id="168184825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93497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3B7EE25D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Use a chemical fume hood when handling toxic compressed gases</w:t>
            </w:r>
          </w:p>
          <w:p w14:paraId="0DBEEFD7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Use a gas cabinet, </w:t>
            </w:r>
            <w:proofErr w:type="gramStart"/>
            <w:r w:rsidRPr="00344DD0">
              <w:rPr>
                <w:sz w:val="22"/>
                <w:szCs w:val="22"/>
              </w:rPr>
              <w:t>exhausted</w:t>
            </w:r>
            <w:proofErr w:type="gramEnd"/>
            <w:r w:rsidRPr="00344DD0">
              <w:rPr>
                <w:sz w:val="22"/>
                <w:szCs w:val="22"/>
              </w:rPr>
              <w:t xml:space="preserve"> enclosure, or gas room for indoor storage or use of toxic compressed gases</w:t>
            </w:r>
          </w:p>
          <w:p w14:paraId="7103CDB7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Refer to SDS information for additional guidance</w:t>
            </w:r>
          </w:p>
          <w:p w14:paraId="5249DC40" w14:textId="77777777" w:rsidR="00CA494D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 xml:space="preserve">Contact Division of Occupational Health and Safety (DOHS) to determine if a failsafe valve or continuous monitoring </w:t>
            </w:r>
            <w:proofErr w:type="gramStart"/>
            <w:r w:rsidRPr="00344DD0">
              <w:rPr>
                <w:sz w:val="22"/>
                <w:szCs w:val="22"/>
              </w:rPr>
              <w:t>for</w:t>
            </w:r>
            <w:proofErr w:type="gramEnd"/>
            <w:r w:rsidRPr="00344DD0">
              <w:rPr>
                <w:sz w:val="22"/>
                <w:szCs w:val="22"/>
              </w:rPr>
              <w:t xml:space="preserve"> toxic gas may be required</w:t>
            </w:r>
          </w:p>
          <w:p w14:paraId="31F706AD" w14:textId="39F7D1AD" w:rsidR="00344DD0" w:rsidRPr="00344DD0" w:rsidRDefault="00344DD0" w:rsidP="00344DD0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6D498ADC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Carbon Monoxide</w:t>
            </w:r>
          </w:p>
          <w:p w14:paraId="39611C73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Hydrogen Chloride</w:t>
            </w:r>
          </w:p>
          <w:p w14:paraId="5D8D2B70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Hydrogen Sulfide</w:t>
            </w:r>
          </w:p>
          <w:p w14:paraId="4E927AB3" w14:textId="0BC8425B" w:rsidR="00CA494D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Nitrogen Dioxide</w:t>
            </w:r>
          </w:p>
        </w:tc>
        <w:tc>
          <w:tcPr>
            <w:tcW w:w="2457" w:type="dxa"/>
          </w:tcPr>
          <w:p w14:paraId="4464548D" w14:textId="77777777" w:rsidR="00161FC6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Flammable Compressed Gases</w:t>
            </w:r>
          </w:p>
          <w:p w14:paraId="647A0861" w14:textId="580C85F4" w:rsidR="00CA494D" w:rsidRPr="00344DD0" w:rsidRDefault="00161FC6" w:rsidP="00161FC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Oxidizing Compressed Gases</w:t>
            </w:r>
          </w:p>
        </w:tc>
      </w:tr>
      <w:tr w:rsidR="00161FC6" w14:paraId="35C4B440" w14:textId="77777777" w:rsidTr="00344DD0">
        <w:tc>
          <w:tcPr>
            <w:tcW w:w="1746" w:type="dxa"/>
          </w:tcPr>
          <w:p w14:paraId="7D58174A" w14:textId="59EA861D" w:rsidR="00CA494D" w:rsidRPr="00344DD0" w:rsidRDefault="00344DD0" w:rsidP="003C4D23">
            <w:pPr>
              <w:jc w:val="center"/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General Stock Chemicals</w:t>
            </w:r>
          </w:p>
        </w:tc>
        <w:tc>
          <w:tcPr>
            <w:tcW w:w="3816" w:type="dxa"/>
          </w:tcPr>
          <w:p w14:paraId="0B765BBB" w14:textId="77777777" w:rsidR="00344DD0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Storage should be on shelves or benches with glass doors</w:t>
            </w:r>
          </w:p>
          <w:p w14:paraId="7D1A0183" w14:textId="56A9BE38" w:rsidR="00CA494D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Store below eye level and with similar chemicals</w:t>
            </w:r>
          </w:p>
        </w:tc>
        <w:tc>
          <w:tcPr>
            <w:tcW w:w="2771" w:type="dxa"/>
          </w:tcPr>
          <w:p w14:paraId="7D5909A1" w14:textId="77777777" w:rsidR="00344DD0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Agar</w:t>
            </w:r>
          </w:p>
          <w:p w14:paraId="5BD352A8" w14:textId="77777777" w:rsidR="00344DD0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Most Non-Reactive Salts</w:t>
            </w:r>
          </w:p>
          <w:p w14:paraId="5516E9E5" w14:textId="77777777" w:rsidR="00344DD0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Salt Buffer</w:t>
            </w:r>
          </w:p>
          <w:p w14:paraId="6B17E17D" w14:textId="77777777" w:rsidR="00344DD0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Sodium Bicarbonate</w:t>
            </w:r>
          </w:p>
          <w:p w14:paraId="7AABB120" w14:textId="0E325673" w:rsidR="00CA494D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Sodium Chloride</w:t>
            </w:r>
          </w:p>
        </w:tc>
        <w:tc>
          <w:tcPr>
            <w:tcW w:w="2457" w:type="dxa"/>
          </w:tcPr>
          <w:p w14:paraId="27B7159B" w14:textId="00C11E13" w:rsidR="00CA494D" w:rsidRPr="00344DD0" w:rsidRDefault="00344DD0" w:rsidP="00344D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4DD0">
              <w:rPr>
                <w:sz w:val="22"/>
                <w:szCs w:val="22"/>
              </w:rPr>
              <w:t>Consult SDS</w:t>
            </w:r>
          </w:p>
        </w:tc>
      </w:tr>
    </w:tbl>
    <w:p w14:paraId="61D2A558" w14:textId="77777777" w:rsidR="001D1D55" w:rsidRDefault="001D1D55" w:rsidP="001D1D55"/>
    <w:p w14:paraId="57428C65" w14:textId="77777777" w:rsidR="00CA494D" w:rsidRDefault="00CA494D" w:rsidP="001D1D55"/>
    <w:p w14:paraId="68AFE4DB" w14:textId="77777777" w:rsidR="00C412A6" w:rsidRDefault="00C412A6"/>
    <w:sectPr w:rsidR="00C412A6" w:rsidSect="00A91595">
      <w:headerReference w:type="default" r:id="rId29"/>
      <w:foot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750" w14:textId="77777777" w:rsidR="00A91595" w:rsidRDefault="00A91595" w:rsidP="00A91595">
      <w:pPr>
        <w:spacing w:after="0" w:line="240" w:lineRule="auto"/>
      </w:pPr>
      <w:r>
        <w:separator/>
      </w:r>
    </w:p>
  </w:endnote>
  <w:endnote w:type="continuationSeparator" w:id="0">
    <w:p w14:paraId="7171D2E6" w14:textId="77777777" w:rsidR="00A91595" w:rsidRDefault="00A91595" w:rsidP="00A9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1D8" w14:textId="2C83376F" w:rsidR="00A91595" w:rsidRPr="00A91595" w:rsidRDefault="00A91595" w:rsidP="00A91595">
    <w:pPr>
      <w:pStyle w:val="Footer"/>
      <w:jc w:val="center"/>
      <w:rPr>
        <w:i/>
        <w:iCs/>
      </w:rPr>
    </w:pPr>
    <w:r w:rsidRPr="00A91595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18C" w14:textId="77777777" w:rsidR="00A91595" w:rsidRDefault="00A91595" w:rsidP="00A91595">
      <w:pPr>
        <w:spacing w:after="0" w:line="240" w:lineRule="auto"/>
      </w:pPr>
      <w:r>
        <w:separator/>
      </w:r>
    </w:p>
  </w:footnote>
  <w:footnote w:type="continuationSeparator" w:id="0">
    <w:p w14:paraId="638A2C0A" w14:textId="77777777" w:rsidR="00A91595" w:rsidRDefault="00A91595" w:rsidP="00A9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BC6" w14:textId="408316D5" w:rsidR="00A91595" w:rsidRDefault="00743D83" w:rsidP="00743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CB17" wp14:editId="616CADF2">
              <wp:simplePos x="0" y="0"/>
              <wp:positionH relativeFrom="column">
                <wp:posOffset>4619625</wp:posOffset>
              </wp:positionH>
              <wp:positionV relativeFrom="paragraph">
                <wp:posOffset>-147955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1D09C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49BCCFE8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6B80CBF3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FC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75pt;margin-top:-11.65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" filled="f" stroked="f" strokeweight=".5pt">
              <v:textbox>
                <w:txbxContent>
                  <w:p w14:paraId="5C51D09C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49BCCFE8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6B80CBF3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A91595">
      <w:rPr>
        <w:noProof/>
      </w:rPr>
      <w:drawing>
        <wp:inline distT="0" distB="0" distL="0" distR="0" wp14:anchorId="3A4A75AA" wp14:editId="667B828F">
          <wp:extent cx="3667125" cy="443111"/>
          <wp:effectExtent l="0" t="0" r="0" b="0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934" cy="44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E3F71" w14:textId="77777777" w:rsidR="00BE4770" w:rsidRDefault="00BE4770" w:rsidP="00743D83">
    <w:pPr>
      <w:pStyle w:val="Header"/>
    </w:pPr>
  </w:p>
  <w:p w14:paraId="7DB36637" w14:textId="6517E921" w:rsidR="00BE4770" w:rsidRDefault="00BE4770" w:rsidP="00BE4770">
    <w:pPr>
      <w:pStyle w:val="Header"/>
      <w:pBdr>
        <w:bottom w:val="single" w:sz="12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CHEMICAL STORAGE </w:t>
    </w:r>
    <w:r w:rsidR="001D1D55">
      <w:rPr>
        <w:b/>
        <w:bCs/>
        <w:sz w:val="28"/>
        <w:szCs w:val="28"/>
      </w:rPr>
      <w:t xml:space="preserve">&amp; </w:t>
    </w:r>
    <w:r>
      <w:rPr>
        <w:b/>
        <w:bCs/>
        <w:sz w:val="28"/>
        <w:szCs w:val="28"/>
      </w:rPr>
      <w:t>SEGREGATION GUIDELINES</w:t>
    </w:r>
  </w:p>
  <w:p w14:paraId="1594740E" w14:textId="77777777" w:rsidR="00BE4770" w:rsidRPr="00BE4770" w:rsidRDefault="00BE4770" w:rsidP="00BE4770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DD"/>
    <w:multiLevelType w:val="hybridMultilevel"/>
    <w:tmpl w:val="32AAFF10"/>
    <w:lvl w:ilvl="0" w:tplc="99189F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841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2913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E0091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D4D11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53352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90E5A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E1901"/>
    <w:multiLevelType w:val="hybridMultilevel"/>
    <w:tmpl w:val="A17A6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343B6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36DD4"/>
    <w:multiLevelType w:val="hybridMultilevel"/>
    <w:tmpl w:val="132AA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80846"/>
    <w:multiLevelType w:val="hybridMultilevel"/>
    <w:tmpl w:val="D5D60D0E"/>
    <w:lvl w:ilvl="0" w:tplc="99189F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37A8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E5BB5"/>
    <w:multiLevelType w:val="hybridMultilevel"/>
    <w:tmpl w:val="3B9C1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E596D"/>
    <w:multiLevelType w:val="hybridMultilevel"/>
    <w:tmpl w:val="DAB85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536D9"/>
    <w:multiLevelType w:val="hybridMultilevel"/>
    <w:tmpl w:val="7960B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E56DFF"/>
    <w:multiLevelType w:val="hybridMultilevel"/>
    <w:tmpl w:val="6110074C"/>
    <w:lvl w:ilvl="0" w:tplc="99189F8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16770"/>
    <w:multiLevelType w:val="hybridMultilevel"/>
    <w:tmpl w:val="F174A476"/>
    <w:lvl w:ilvl="0" w:tplc="99189F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22139"/>
    <w:multiLevelType w:val="hybridMultilevel"/>
    <w:tmpl w:val="3C9EFB5A"/>
    <w:lvl w:ilvl="0" w:tplc="99189F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033B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E592C"/>
    <w:multiLevelType w:val="hybridMultilevel"/>
    <w:tmpl w:val="D5FE1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A56D4"/>
    <w:multiLevelType w:val="hybridMultilevel"/>
    <w:tmpl w:val="953C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25AE9"/>
    <w:multiLevelType w:val="hybridMultilevel"/>
    <w:tmpl w:val="2C949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96909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42A30"/>
    <w:multiLevelType w:val="hybridMultilevel"/>
    <w:tmpl w:val="0A84C740"/>
    <w:lvl w:ilvl="0" w:tplc="99189F8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81D78"/>
    <w:multiLevelType w:val="hybridMultilevel"/>
    <w:tmpl w:val="79120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3064F"/>
    <w:multiLevelType w:val="hybridMultilevel"/>
    <w:tmpl w:val="E42C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D06BD"/>
    <w:multiLevelType w:val="multilevel"/>
    <w:tmpl w:val="7E12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D061D9"/>
    <w:multiLevelType w:val="hybridMultilevel"/>
    <w:tmpl w:val="1A603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A4D38"/>
    <w:multiLevelType w:val="hybridMultilevel"/>
    <w:tmpl w:val="3EB62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591240">
    <w:abstractNumId w:val="19"/>
  </w:num>
  <w:num w:numId="2" w16cid:durableId="418719651">
    <w:abstractNumId w:val="12"/>
  </w:num>
  <w:num w:numId="3" w16cid:durableId="147477172">
    <w:abstractNumId w:val="27"/>
  </w:num>
  <w:num w:numId="4" w16cid:durableId="1069183235">
    <w:abstractNumId w:val="13"/>
  </w:num>
  <w:num w:numId="5" w16cid:durableId="1412002624">
    <w:abstractNumId w:val="9"/>
  </w:num>
  <w:num w:numId="6" w16cid:durableId="931350979">
    <w:abstractNumId w:val="28"/>
  </w:num>
  <w:num w:numId="7" w16cid:durableId="1264798105">
    <w:abstractNumId w:val="14"/>
  </w:num>
  <w:num w:numId="8" w16cid:durableId="86967309">
    <w:abstractNumId w:val="7"/>
  </w:num>
  <w:num w:numId="9" w16cid:durableId="1864705231">
    <w:abstractNumId w:val="21"/>
  </w:num>
  <w:num w:numId="10" w16cid:durableId="1727412503">
    <w:abstractNumId w:val="24"/>
  </w:num>
  <w:num w:numId="11" w16cid:durableId="2046590075">
    <w:abstractNumId w:val="20"/>
  </w:num>
  <w:num w:numId="12" w16cid:durableId="1552619282">
    <w:abstractNumId w:val="10"/>
  </w:num>
  <w:num w:numId="13" w16cid:durableId="1360475184">
    <w:abstractNumId w:val="16"/>
  </w:num>
  <w:num w:numId="14" w16cid:durableId="92822766">
    <w:abstractNumId w:val="17"/>
  </w:num>
  <w:num w:numId="15" w16cid:durableId="781847455">
    <w:abstractNumId w:val="0"/>
  </w:num>
  <w:num w:numId="16" w16cid:durableId="1296327548">
    <w:abstractNumId w:val="23"/>
  </w:num>
  <w:num w:numId="17" w16cid:durableId="183440175">
    <w:abstractNumId w:val="6"/>
  </w:num>
  <w:num w:numId="18" w16cid:durableId="429815333">
    <w:abstractNumId w:val="15"/>
  </w:num>
  <w:num w:numId="19" w16cid:durableId="1316757195">
    <w:abstractNumId w:val="2"/>
  </w:num>
  <w:num w:numId="20" w16cid:durableId="1771201112">
    <w:abstractNumId w:val="4"/>
  </w:num>
  <w:num w:numId="21" w16cid:durableId="1308558083">
    <w:abstractNumId w:val="11"/>
  </w:num>
  <w:num w:numId="22" w16cid:durableId="294137799">
    <w:abstractNumId w:val="3"/>
  </w:num>
  <w:num w:numId="23" w16cid:durableId="1608267232">
    <w:abstractNumId w:val="1"/>
  </w:num>
  <w:num w:numId="24" w16cid:durableId="2032145559">
    <w:abstractNumId w:val="5"/>
  </w:num>
  <w:num w:numId="25" w16cid:durableId="2039701849">
    <w:abstractNumId w:val="22"/>
  </w:num>
  <w:num w:numId="26" w16cid:durableId="437607104">
    <w:abstractNumId w:val="8"/>
  </w:num>
  <w:num w:numId="27" w16cid:durableId="1358700345">
    <w:abstractNumId w:val="26"/>
  </w:num>
  <w:num w:numId="28" w16cid:durableId="440926486">
    <w:abstractNumId w:val="18"/>
  </w:num>
  <w:num w:numId="29" w16cid:durableId="693073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5"/>
    <w:rsid w:val="001551C9"/>
    <w:rsid w:val="00161FC6"/>
    <w:rsid w:val="00163901"/>
    <w:rsid w:val="00193DEC"/>
    <w:rsid w:val="001D1D55"/>
    <w:rsid w:val="00344DD0"/>
    <w:rsid w:val="00380E74"/>
    <w:rsid w:val="00417827"/>
    <w:rsid w:val="004300D3"/>
    <w:rsid w:val="00496BBD"/>
    <w:rsid w:val="004F664B"/>
    <w:rsid w:val="00624083"/>
    <w:rsid w:val="00743D83"/>
    <w:rsid w:val="00757CA9"/>
    <w:rsid w:val="00937A4A"/>
    <w:rsid w:val="00A25297"/>
    <w:rsid w:val="00A91595"/>
    <w:rsid w:val="00A9504D"/>
    <w:rsid w:val="00AD3F21"/>
    <w:rsid w:val="00B22530"/>
    <w:rsid w:val="00BE4770"/>
    <w:rsid w:val="00C412A6"/>
    <w:rsid w:val="00CA494D"/>
    <w:rsid w:val="00D46662"/>
    <w:rsid w:val="00DD649B"/>
    <w:rsid w:val="00E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45EE4A"/>
  <w15:chartTrackingRefBased/>
  <w15:docId w15:val="{2F8AAFF6-E89F-41F4-9ECD-0C8AD9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95"/>
  </w:style>
  <w:style w:type="paragraph" w:styleId="Footer">
    <w:name w:val="footer"/>
    <w:basedOn w:val="Normal"/>
    <w:link w:val="Foot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95"/>
  </w:style>
  <w:style w:type="paragraph" w:styleId="NoSpacing">
    <w:name w:val="No Spacing"/>
    <w:uiPriority w:val="1"/>
    <w:qFormat/>
    <w:rsid w:val="00743D83"/>
    <w:pPr>
      <w:spacing w:after="0" w:line="240" w:lineRule="auto"/>
    </w:pPr>
  </w:style>
  <w:style w:type="table" w:styleId="TableGrid">
    <w:name w:val="Table Grid"/>
    <w:basedOn w:val="TableNormal"/>
    <w:uiPriority w:val="39"/>
    <w:rsid w:val="00BE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57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ishersci.com/us/en/browse/80013683/Hydrofluoric-Acid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permaclipart.org/clipart/ghs-pictogram-for-oxidizing-substanc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iki.einsatzleiterwiki.de/doku.php?id=cbrn:allgemein:kennzeichnung:star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ishersci.com/us/en/browse/80013682/Hydrochloric-Acid" TargetMode="External"/><Relationship Id="rId17" Type="http://schemas.openxmlformats.org/officeDocument/2006/relationships/hyperlink" Target="https://www.fishersci.com/us/en/browse/80013702/Sulfuric-Acid" TargetMode="External"/><Relationship Id="rId25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hyperlink" Target="https://www.fishersci.com/us/en/browse/80013694/Phosphoric-Acid" TargetMode="External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shersci.com/us/en/browse/80013675/Chromic-Acid" TargetMode="Externa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ishersci.com/us/en/browse/80013690/Perchloric-Acid" TargetMode="External"/><Relationship Id="rId23" Type="http://schemas.openxmlformats.org/officeDocument/2006/relationships/hyperlink" Target="https://en.wikipedia.org/wiki/HAZMAT_Class_2_Gases" TargetMode="External"/><Relationship Id="rId28" Type="http://schemas.openxmlformats.org/officeDocument/2006/relationships/hyperlink" Target="https://de.serlo.org/chemie/organische-chemie-ist-chemie/chemische-gefahrensymbole-piktogramme" TargetMode="External"/><Relationship Id="rId10" Type="http://schemas.openxmlformats.org/officeDocument/2006/relationships/hyperlink" Target="https://ko.wikipedia.org/wiki/%ED%8B%80:GHS_corrosion/%EC%84%A4%EB%AA%85%EB%AC%B8%EC%84%9C" TargetMode="External"/><Relationship Id="rId19" Type="http://schemas.openxmlformats.org/officeDocument/2006/relationships/hyperlink" Target="https://commons.wikimedia.org/wiki/File:GHS-pictogram-flamme.sv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ishersci.com/us/en/browse/80013688/Nitric-Acid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9</cp:revision>
  <dcterms:created xsi:type="dcterms:W3CDTF">2025-07-25T17:52:00Z</dcterms:created>
  <dcterms:modified xsi:type="dcterms:W3CDTF">2025-07-25T19:36:00Z</dcterms:modified>
</cp:coreProperties>
</file>