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49868067"/>
        <w:docPartObj>
          <w:docPartGallery w:val="Cover Pages"/>
          <w:docPartUnique/>
        </w:docPartObj>
      </w:sdtPr>
      <w:sdtEndPr>
        <w:rPr>
          <w:b/>
          <w:bCs/>
        </w:rPr>
      </w:sdtEndPr>
      <w:sdtContent>
        <w:p w14:paraId="1A04AEA2" w14:textId="3E9791EA" w:rsidR="007A2259" w:rsidRDefault="007A2259">
          <w:r>
            <w:rPr>
              <w:noProof/>
            </w:rPr>
            <mc:AlternateContent>
              <mc:Choice Requires="wpg">
                <w:drawing>
                  <wp:anchor distT="0" distB="0" distL="114300" distR="114300" simplePos="0" relativeHeight="251659264" behindDoc="1" locked="0" layoutInCell="1" allowOverlap="1" wp14:anchorId="40AC4E60" wp14:editId="4B147FD9">
                    <wp:simplePos x="0" y="0"/>
                    <wp:positionH relativeFrom="page">
                      <wp:align>center</wp:align>
                    </wp:positionH>
                    <wp:positionV relativeFrom="page">
                      <wp:align>center</wp:align>
                    </wp:positionV>
                    <wp:extent cx="6852920" cy="9142730"/>
                    <wp:effectExtent l="0" t="0" r="2540" b="133985"/>
                    <wp:wrapNone/>
                    <wp:docPr id="119" name="Group 121"/>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BF0429" w14:textId="4B5E0151" w:rsidR="007A2259" w:rsidRDefault="00010F65">
                                  <w:pPr>
                                    <w:pStyle w:val="NoSpacing"/>
                                    <w:rPr>
                                      <w:caps/>
                                      <w:color w:val="FFFFFF" w:themeColor="background1"/>
                                    </w:rPr>
                                  </w:pPr>
                                  <w:sdt>
                                    <w:sdtPr>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EndPr/>
                                    <w:sdtContent>
                                      <w:r w:rsidR="00F67659">
                                        <w:rPr>
                                          <w:caps/>
                                          <w:color w:val="FFFFFF" w:themeColor="background1"/>
                                        </w:rPr>
                                        <w:t xml:space="preserve">     </w:t>
                                      </w:r>
                                    </w:sdtContent>
                                  </w:sdt>
                                  <w:r w:rsidR="00F67659">
                                    <w:rPr>
                                      <w:caps/>
                                      <w:noProof/>
                                      <w:color w:val="FFFFFF" w:themeColor="background1"/>
                                    </w:rPr>
                                    <w:drawing>
                                      <wp:inline distT="0" distB="0" distL="0" distR="0" wp14:anchorId="7065552B" wp14:editId="782760DD">
                                        <wp:extent cx="5933440" cy="999490"/>
                                        <wp:effectExtent l="0" t="0" r="0" b="0"/>
                                        <wp:docPr id="1710929544" name="Picture 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29544" name="Picture 7" descr="A black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33440" cy="999490"/>
                                                </a:xfrm>
                                                <a:prstGeom prst="rect">
                                                  <a:avLst/>
                                                </a:prstGeom>
                                              </pic:spPr>
                                            </pic:pic>
                                          </a:graphicData>
                                        </a:graphic>
                                      </wp:inline>
                                    </w:drawing>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D412181" w14:textId="4F07EA3C" w:rsidR="007A2259" w:rsidRDefault="007A2259">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Controlled Substances</w:t>
                                      </w:r>
                                      <w:r w:rsidR="00A00855">
                                        <w:rPr>
                                          <w:rFonts w:asciiTheme="majorHAnsi" w:eastAsiaTheme="majorEastAsia" w:hAnsiTheme="majorHAnsi" w:cstheme="majorBidi"/>
                                          <w:color w:val="595959" w:themeColor="text1" w:themeTint="A6"/>
                                          <w:sz w:val="108"/>
                                          <w:szCs w:val="108"/>
                                        </w:rPr>
                                        <w:t xml:space="preserve"> Manual</w:t>
                                      </w:r>
                                    </w:p>
                                  </w:sdtContent>
                                </w:sdt>
                                <w:sdt>
                                  <w:sdtPr>
                                    <w:rPr>
                                      <w:caps/>
                                      <w:color w:val="0E2841" w:themeColor="text2"/>
                                      <w:sz w:val="36"/>
                                      <w:szCs w:val="36"/>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06AF1D05" w14:textId="58C079F4" w:rsidR="007A2259" w:rsidRDefault="00F67659">
                                      <w:pPr>
                                        <w:pStyle w:val="NoSpacing"/>
                                        <w:spacing w:before="240"/>
                                        <w:rPr>
                                          <w:caps/>
                                          <w:color w:val="0E2841" w:themeColor="text2"/>
                                          <w:sz w:val="36"/>
                                          <w:szCs w:val="36"/>
                                        </w:rPr>
                                      </w:pPr>
                                      <w:r>
                                        <w:rPr>
                                          <w:caps/>
                                          <w:color w:val="0E2841" w:themeColor="text2"/>
                                          <w:sz w:val="36"/>
                                          <w:szCs w:val="36"/>
                                        </w:rPr>
                                        <w:t xml:space="preserv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0AC4E60" id="Group 121"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" fillcolor="#3a7c22 [2409]"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97132 [3205]" stroked="f" strokeweight="1pt">
                      <v:textbox inset="36pt,14.4pt,36pt,36pt">
                        <w:txbxContent>
                          <w:p w14:paraId="52BF0429" w14:textId="4B5E0151" w:rsidR="007A2259" w:rsidRDefault="00010F65">
                            <w:pPr>
                              <w:pStyle w:val="NoSpacing"/>
                              <w:rPr>
                                <w:caps/>
                                <w:color w:val="FFFFFF" w:themeColor="background1"/>
                              </w:rPr>
                            </w:pPr>
                            <w:sdt>
                              <w:sdtPr>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EndPr/>
                              <w:sdtContent>
                                <w:r w:rsidR="00F67659">
                                  <w:rPr>
                                    <w:caps/>
                                    <w:color w:val="FFFFFF" w:themeColor="background1"/>
                                  </w:rPr>
                                  <w:t xml:space="preserve">     </w:t>
                                </w:r>
                              </w:sdtContent>
                            </w:sdt>
                            <w:r w:rsidR="00F67659">
                              <w:rPr>
                                <w:caps/>
                                <w:noProof/>
                                <w:color w:val="FFFFFF" w:themeColor="background1"/>
                              </w:rPr>
                              <w:drawing>
                                <wp:inline distT="0" distB="0" distL="0" distR="0" wp14:anchorId="7065552B" wp14:editId="782760DD">
                                  <wp:extent cx="5933440" cy="999490"/>
                                  <wp:effectExtent l="0" t="0" r="0" b="0"/>
                                  <wp:docPr id="1710929544" name="Picture 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29544" name="Picture 7" descr="A black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33440" cy="999490"/>
                                          </a:xfrm>
                                          <a:prstGeom prst="rect">
                                            <a:avLst/>
                                          </a:prstGeom>
                                        </pic:spPr>
                                      </pic:pic>
                                    </a:graphicData>
                                  </a:graphic>
                                </wp:inline>
                              </w:drawing>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D412181" w14:textId="4F07EA3C" w:rsidR="007A2259" w:rsidRDefault="007A2259">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Controlled Substances</w:t>
                                </w:r>
                                <w:r w:rsidR="00A00855">
                                  <w:rPr>
                                    <w:rFonts w:asciiTheme="majorHAnsi" w:eastAsiaTheme="majorEastAsia" w:hAnsiTheme="majorHAnsi" w:cstheme="majorBidi"/>
                                    <w:color w:val="595959" w:themeColor="text1" w:themeTint="A6"/>
                                    <w:sz w:val="108"/>
                                    <w:szCs w:val="108"/>
                                  </w:rPr>
                                  <w:t xml:space="preserve"> Manual</w:t>
                                </w:r>
                              </w:p>
                            </w:sdtContent>
                          </w:sdt>
                          <w:sdt>
                            <w:sdtPr>
                              <w:rPr>
                                <w:caps/>
                                <w:color w:val="0E2841" w:themeColor="text2"/>
                                <w:sz w:val="36"/>
                                <w:szCs w:val="36"/>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06AF1D05" w14:textId="58C079F4" w:rsidR="007A2259" w:rsidRDefault="00F67659">
                                <w:pPr>
                                  <w:pStyle w:val="NoSpacing"/>
                                  <w:spacing w:before="240"/>
                                  <w:rPr>
                                    <w:caps/>
                                    <w:color w:val="0E2841" w:themeColor="text2"/>
                                    <w:sz w:val="36"/>
                                    <w:szCs w:val="36"/>
                                  </w:rPr>
                                </w:pPr>
                                <w:r>
                                  <w:rPr>
                                    <w:caps/>
                                    <w:color w:val="0E2841" w:themeColor="text2"/>
                                    <w:sz w:val="36"/>
                                    <w:szCs w:val="36"/>
                                  </w:rPr>
                                  <w:t xml:space="preserve">     </w:t>
                                </w:r>
                              </w:p>
                            </w:sdtContent>
                          </w:sdt>
                        </w:txbxContent>
                      </v:textbox>
                    </v:shape>
                    <w10:wrap anchorx="page" anchory="page"/>
                  </v:group>
                </w:pict>
              </mc:Fallback>
            </mc:AlternateContent>
          </w:r>
        </w:p>
        <w:p w14:paraId="535F1318" w14:textId="5258CFC5" w:rsidR="007A2259" w:rsidRDefault="007A2259">
          <w:pPr>
            <w:rPr>
              <w:b/>
              <w:bCs/>
            </w:rPr>
          </w:pPr>
          <w:r>
            <w:rPr>
              <w:b/>
              <w:bCs/>
            </w:rPr>
            <w:br w:type="page"/>
          </w:r>
        </w:p>
      </w:sdtContent>
    </w:sdt>
    <w:p w14:paraId="26E96ED2" w14:textId="01FFF4CD" w:rsidR="00DA2ED1" w:rsidRPr="00BE6C47" w:rsidRDefault="00DA2ED1" w:rsidP="00DA2ED1">
      <w:pPr>
        <w:rPr>
          <w:b/>
          <w:bCs/>
        </w:rPr>
      </w:pPr>
      <w:r w:rsidRPr="00BE6C47">
        <w:rPr>
          <w:b/>
          <w:bCs/>
        </w:rPr>
        <w:lastRenderedPageBreak/>
        <w:t>I. INTRODUCTION</w:t>
      </w:r>
    </w:p>
    <w:p w14:paraId="644D3C70" w14:textId="77777777" w:rsidR="00DA2ED1" w:rsidRPr="00BE6C47" w:rsidRDefault="00DA2ED1" w:rsidP="00DA2ED1">
      <w:pPr>
        <w:rPr>
          <w:sz w:val="22"/>
          <w:szCs w:val="22"/>
          <w:u w:val="single"/>
        </w:rPr>
      </w:pPr>
      <w:r w:rsidRPr="00BE6C47">
        <w:rPr>
          <w:sz w:val="22"/>
          <w:szCs w:val="22"/>
          <w:u w:val="single"/>
        </w:rPr>
        <w:t xml:space="preserve">OVERVIEW </w:t>
      </w:r>
    </w:p>
    <w:p w14:paraId="1213DFBC" w14:textId="77777777" w:rsidR="00DA2ED1" w:rsidRPr="00BE6C47" w:rsidRDefault="00DA2ED1" w:rsidP="00DA2ED1">
      <w:pPr>
        <w:rPr>
          <w:sz w:val="22"/>
          <w:szCs w:val="22"/>
        </w:rPr>
      </w:pPr>
      <w:r w:rsidRPr="00BE6C47">
        <w:rPr>
          <w:sz w:val="22"/>
          <w:szCs w:val="22"/>
        </w:rPr>
        <w:t xml:space="preserve">This manual describes the University of North Dakota’s Controlled Substance for Research Program and provides researchers with the knowledge needed to comply with applicable laws and regulations associated with the use of controlled substances in their research and instruction. </w:t>
      </w:r>
    </w:p>
    <w:p w14:paraId="44EAC7CE" w14:textId="65B9558D" w:rsidR="00DA2ED1" w:rsidRPr="00BE6C47" w:rsidRDefault="00DA2ED1" w:rsidP="00DA2ED1">
      <w:pPr>
        <w:rPr>
          <w:sz w:val="22"/>
          <w:szCs w:val="22"/>
        </w:rPr>
      </w:pPr>
      <w:r w:rsidRPr="00BE6C47">
        <w:rPr>
          <w:sz w:val="22"/>
          <w:szCs w:val="22"/>
        </w:rPr>
        <w:t xml:space="preserve">Compliance with these procedures is required </w:t>
      </w:r>
      <w:proofErr w:type="gramStart"/>
      <w:r w:rsidRPr="00BE6C47">
        <w:rPr>
          <w:sz w:val="22"/>
          <w:szCs w:val="22"/>
        </w:rPr>
        <w:t>of</w:t>
      </w:r>
      <w:proofErr w:type="gramEnd"/>
      <w:r w:rsidRPr="00BE6C47">
        <w:rPr>
          <w:sz w:val="22"/>
          <w:szCs w:val="22"/>
        </w:rPr>
        <w:t xml:space="preserve"> all individuals authorized to conduct chemical analysis, instructional activities or research using controlled substances at University of North Dakota.</w:t>
      </w:r>
    </w:p>
    <w:p w14:paraId="7E00155B" w14:textId="77777777" w:rsidR="00DA2ED1" w:rsidRPr="00BE6C47" w:rsidRDefault="00DA2ED1" w:rsidP="00DA2ED1">
      <w:pPr>
        <w:rPr>
          <w:sz w:val="22"/>
          <w:szCs w:val="22"/>
          <w:u w:val="single"/>
        </w:rPr>
      </w:pPr>
      <w:r w:rsidRPr="00BE6C47">
        <w:rPr>
          <w:sz w:val="22"/>
          <w:szCs w:val="22"/>
          <w:u w:val="single"/>
        </w:rPr>
        <w:t xml:space="preserve">APPLICABILITY </w:t>
      </w:r>
    </w:p>
    <w:p w14:paraId="7D032592" w14:textId="2EDEA0D8" w:rsidR="00DA2ED1" w:rsidRPr="00BE6C47" w:rsidRDefault="00DA2ED1" w:rsidP="00DA2ED1">
      <w:pPr>
        <w:rPr>
          <w:sz w:val="22"/>
          <w:szCs w:val="22"/>
        </w:rPr>
      </w:pPr>
      <w:r w:rsidRPr="00BE6C47">
        <w:rPr>
          <w:sz w:val="22"/>
          <w:szCs w:val="22"/>
        </w:rPr>
        <w:t xml:space="preserve">The controlled substance management procedures identified in this manual apply to all students, faculty, staff, and visitors who are authorized to conduct chemical analysis, instructional activities or research using controlled substances at University of North Dakota. </w:t>
      </w:r>
    </w:p>
    <w:p w14:paraId="7CC548CC" w14:textId="4FBF85F8" w:rsidR="00DA2ED1" w:rsidRPr="00BE6C47" w:rsidRDefault="00DA2ED1" w:rsidP="00DA2ED1">
      <w:pPr>
        <w:rPr>
          <w:sz w:val="22"/>
          <w:szCs w:val="22"/>
          <w:u w:val="single"/>
        </w:rPr>
      </w:pPr>
      <w:r w:rsidRPr="00BE6C47">
        <w:rPr>
          <w:sz w:val="22"/>
          <w:szCs w:val="22"/>
          <w:u w:val="single"/>
        </w:rPr>
        <w:t xml:space="preserve">ROLE OF UND OFFICE OF SAFETY </w:t>
      </w:r>
    </w:p>
    <w:p w14:paraId="46AC1EEA" w14:textId="38090FFD" w:rsidR="00DA2ED1" w:rsidRPr="00BE6C47" w:rsidRDefault="00DA2ED1" w:rsidP="00DA2ED1">
      <w:pPr>
        <w:rPr>
          <w:sz w:val="22"/>
          <w:szCs w:val="22"/>
        </w:rPr>
      </w:pPr>
      <w:r w:rsidRPr="00BE6C47">
        <w:rPr>
          <w:sz w:val="22"/>
          <w:szCs w:val="22"/>
        </w:rPr>
        <w:t>The principal role of the Office of Safety is to serve as the primary universal resource for all matters pertaining to biological safety, chemical safety, radiation safety, occupational safety, and emergency response support within the University of North Dakota (UND). The Office of Safety provides technical guidance, compliance assistance, remediation oversight and training to the UND community.</w:t>
      </w:r>
    </w:p>
    <w:p w14:paraId="478B5F22" w14:textId="5D29ED70" w:rsidR="00DA2ED1" w:rsidRPr="00BE6C47" w:rsidRDefault="00DA2ED1" w:rsidP="00DA2ED1">
      <w:pPr>
        <w:rPr>
          <w:sz w:val="22"/>
          <w:szCs w:val="22"/>
        </w:rPr>
      </w:pPr>
      <w:r w:rsidRPr="00BE6C47">
        <w:rPr>
          <w:sz w:val="22"/>
          <w:szCs w:val="22"/>
        </w:rPr>
        <w:t>For controlled substances used in research the main role of the Office of Safety is to provide technical assistance, training, and support resources so that all UND personnel are aware of their individual responsibilities in helping the University meet the following goals:</w:t>
      </w:r>
    </w:p>
    <w:p w14:paraId="0C551324" w14:textId="7A7FFF3E" w:rsidR="00DA2ED1" w:rsidRPr="00BE6C47" w:rsidRDefault="00DA2ED1" w:rsidP="00DA2ED1">
      <w:pPr>
        <w:pStyle w:val="ListParagraph"/>
        <w:numPr>
          <w:ilvl w:val="0"/>
          <w:numId w:val="2"/>
        </w:numPr>
        <w:rPr>
          <w:sz w:val="22"/>
          <w:szCs w:val="22"/>
        </w:rPr>
      </w:pPr>
      <w:r w:rsidRPr="00BE6C47">
        <w:rPr>
          <w:sz w:val="22"/>
          <w:szCs w:val="22"/>
        </w:rPr>
        <w:t>Ensure all controlled substances are managed in a way that protects the health and safety of all students, faculty, staff, and visitors to the University, and</w:t>
      </w:r>
    </w:p>
    <w:p w14:paraId="4C28CFF9" w14:textId="324A4363" w:rsidR="00DA2ED1" w:rsidRPr="00BE6C47" w:rsidRDefault="00DA2ED1" w:rsidP="00DA2ED1">
      <w:pPr>
        <w:pStyle w:val="ListParagraph"/>
        <w:numPr>
          <w:ilvl w:val="0"/>
          <w:numId w:val="2"/>
        </w:numPr>
        <w:rPr>
          <w:sz w:val="22"/>
          <w:szCs w:val="22"/>
        </w:rPr>
      </w:pPr>
      <w:r w:rsidRPr="00BE6C47">
        <w:rPr>
          <w:sz w:val="22"/>
          <w:szCs w:val="22"/>
        </w:rPr>
        <w:t>Comply with all local, state, and federal regulations regarding the use of controlled substances in research and disposal.</w:t>
      </w:r>
    </w:p>
    <w:p w14:paraId="2DC045A7" w14:textId="0BB77792" w:rsidR="00C412A6" w:rsidRPr="00BE6C47" w:rsidRDefault="00DA2ED1" w:rsidP="00DA2ED1">
      <w:pPr>
        <w:rPr>
          <w:sz w:val="22"/>
          <w:szCs w:val="22"/>
        </w:rPr>
      </w:pPr>
      <w:r w:rsidRPr="00BE6C47">
        <w:rPr>
          <w:sz w:val="22"/>
          <w:szCs w:val="22"/>
        </w:rPr>
        <w:t>This manual will be revised and updated as necessary to reflect changing regulations and circumstances. The most current copy of this manual is available on the Office of Safety website. Copies of the written manual and related information may be obtained from the Office of Safety:</w:t>
      </w:r>
    </w:p>
    <w:p w14:paraId="6D008339" w14:textId="29362BCB" w:rsidR="00DA2ED1" w:rsidRPr="00BE6C47" w:rsidRDefault="00DA2ED1" w:rsidP="00DA2ED1">
      <w:pPr>
        <w:pStyle w:val="NoSpacing"/>
        <w:rPr>
          <w:sz w:val="22"/>
          <w:szCs w:val="22"/>
        </w:rPr>
      </w:pPr>
      <w:r w:rsidRPr="00BE6C47">
        <w:rPr>
          <w:sz w:val="22"/>
          <w:szCs w:val="22"/>
        </w:rPr>
        <w:t>UND Office of Safety</w:t>
      </w:r>
    </w:p>
    <w:p w14:paraId="7E07CBC6" w14:textId="712E4BFB" w:rsidR="00DA2ED1" w:rsidRPr="00BE6C47" w:rsidRDefault="00DA2ED1" w:rsidP="00DA2ED1">
      <w:pPr>
        <w:pStyle w:val="NoSpacing"/>
        <w:rPr>
          <w:sz w:val="22"/>
          <w:szCs w:val="22"/>
        </w:rPr>
      </w:pPr>
      <w:r w:rsidRPr="00BE6C47">
        <w:rPr>
          <w:sz w:val="22"/>
          <w:szCs w:val="22"/>
        </w:rPr>
        <w:t>3851 Campus Road, Stop 9031</w:t>
      </w:r>
    </w:p>
    <w:p w14:paraId="38355F58" w14:textId="00F4B39F" w:rsidR="00355C8F" w:rsidRPr="00BE6C47" w:rsidRDefault="00DA2ED1" w:rsidP="00DA2ED1">
      <w:pPr>
        <w:pStyle w:val="NoSpacing"/>
        <w:rPr>
          <w:sz w:val="22"/>
          <w:szCs w:val="22"/>
        </w:rPr>
      </w:pPr>
      <w:r w:rsidRPr="00BE6C47">
        <w:rPr>
          <w:sz w:val="22"/>
          <w:szCs w:val="22"/>
        </w:rPr>
        <w:t>Grand Forks, ND 58202</w:t>
      </w:r>
    </w:p>
    <w:p w14:paraId="1A304824" w14:textId="15B132EC" w:rsidR="00355C8F" w:rsidRPr="00BE6C47" w:rsidRDefault="00355C8F" w:rsidP="00355C8F">
      <w:pPr>
        <w:pStyle w:val="NoSpacing"/>
        <w:rPr>
          <w:sz w:val="22"/>
          <w:szCs w:val="22"/>
        </w:rPr>
      </w:pPr>
      <w:r w:rsidRPr="00BE6C47">
        <w:rPr>
          <w:noProof/>
          <w:sz w:val="22"/>
          <w:szCs w:val="22"/>
        </w:rPr>
        <w:drawing>
          <wp:inline distT="0" distB="0" distL="0" distR="0" wp14:anchorId="6856D763" wp14:editId="09CC62BD">
            <wp:extent cx="257175" cy="257175"/>
            <wp:effectExtent l="0" t="0" r="0" b="9525"/>
            <wp:docPr id="2123362201" name="Graphic 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62201" name="Graphic 2123362201" descr="Speaker phon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57175" cy="257175"/>
                    </a:xfrm>
                    <a:prstGeom prst="rect">
                      <a:avLst/>
                    </a:prstGeom>
                  </pic:spPr>
                </pic:pic>
              </a:graphicData>
            </a:graphic>
          </wp:inline>
        </w:drawing>
      </w:r>
      <w:r w:rsidRPr="00BE6C47">
        <w:rPr>
          <w:sz w:val="22"/>
          <w:szCs w:val="22"/>
        </w:rPr>
        <w:t xml:space="preserve"> 701.777.3341   </w:t>
      </w:r>
      <w:r w:rsidRPr="00BE6C47">
        <w:rPr>
          <w:noProof/>
          <w:sz w:val="22"/>
          <w:szCs w:val="22"/>
        </w:rPr>
        <w:drawing>
          <wp:inline distT="0" distB="0" distL="0" distR="0" wp14:anchorId="23BA698A" wp14:editId="083CAF9A">
            <wp:extent cx="190500" cy="190500"/>
            <wp:effectExtent l="0" t="0" r="0" b="0"/>
            <wp:docPr id="1217030188" name="Graphic 3"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30188" name="Graphic 1217030188" descr="Email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inline>
        </w:drawing>
      </w:r>
      <w:r w:rsidRPr="00BE6C47">
        <w:rPr>
          <w:sz w:val="22"/>
          <w:szCs w:val="22"/>
        </w:rPr>
        <w:t xml:space="preserve">  UND.safety@UND.edu</w:t>
      </w:r>
    </w:p>
    <w:p w14:paraId="222E9A3A" w14:textId="77777777" w:rsidR="00DA2ED1" w:rsidRPr="00BE6C47" w:rsidRDefault="00DA2ED1" w:rsidP="00355C8F">
      <w:pPr>
        <w:pStyle w:val="NoSpacing"/>
        <w:rPr>
          <w:sz w:val="22"/>
          <w:szCs w:val="22"/>
        </w:rPr>
      </w:pPr>
    </w:p>
    <w:p w14:paraId="58C4D06A" w14:textId="77777777" w:rsidR="00DA2ED1" w:rsidRPr="00BE6C47" w:rsidRDefault="00DA2ED1" w:rsidP="00DA2ED1">
      <w:pPr>
        <w:rPr>
          <w:sz w:val="22"/>
          <w:szCs w:val="22"/>
          <w:u w:val="single"/>
        </w:rPr>
      </w:pPr>
      <w:r w:rsidRPr="00BE6C47">
        <w:rPr>
          <w:sz w:val="22"/>
          <w:szCs w:val="22"/>
          <w:u w:val="single"/>
        </w:rPr>
        <w:t xml:space="preserve">YOUR RESPONSIBILITY </w:t>
      </w:r>
    </w:p>
    <w:p w14:paraId="376B0FAD" w14:textId="2E8C0748" w:rsidR="00DA2ED1" w:rsidRPr="00BE6C47" w:rsidRDefault="00355C8F" w:rsidP="00DA2ED1">
      <w:pPr>
        <w:rPr>
          <w:sz w:val="22"/>
          <w:szCs w:val="22"/>
        </w:rPr>
      </w:pPr>
      <w:r w:rsidRPr="00BE6C47">
        <w:rPr>
          <w:sz w:val="22"/>
          <w:szCs w:val="22"/>
        </w:rPr>
        <w:t>UND</w:t>
      </w:r>
      <w:r w:rsidR="00DA2ED1" w:rsidRPr="00BE6C47">
        <w:rPr>
          <w:sz w:val="22"/>
          <w:szCs w:val="22"/>
        </w:rPr>
        <w:t xml:space="preserve"> is committed to providing a healthful and safe environment for all activities under its jurisdiction and complying with all applicable federal, safety, and local safety regulations and standards. </w:t>
      </w:r>
    </w:p>
    <w:p w14:paraId="685F88D3" w14:textId="1F8DDDA9" w:rsidR="00DA2ED1" w:rsidRPr="00BE6C47" w:rsidRDefault="00DA2ED1" w:rsidP="00DA2ED1">
      <w:pPr>
        <w:rPr>
          <w:sz w:val="22"/>
          <w:szCs w:val="22"/>
        </w:rPr>
      </w:pPr>
      <w:r w:rsidRPr="00BE6C47">
        <w:rPr>
          <w:sz w:val="22"/>
          <w:szCs w:val="22"/>
        </w:rPr>
        <w:t xml:space="preserve">Registrants and authorized lab workers share the responsibility for properly managing controlled substances and maintaining compliance with this manual and additional published </w:t>
      </w:r>
      <w:proofErr w:type="gramStart"/>
      <w:r w:rsidRPr="00BE6C47">
        <w:rPr>
          <w:sz w:val="22"/>
          <w:szCs w:val="22"/>
        </w:rPr>
        <w:t>guideline</w:t>
      </w:r>
      <w:proofErr w:type="gramEnd"/>
      <w:r w:rsidRPr="00BE6C47">
        <w:rPr>
          <w:sz w:val="22"/>
          <w:szCs w:val="22"/>
        </w:rPr>
        <w:t xml:space="preserve">(s). While </w:t>
      </w:r>
      <w:r w:rsidR="00355C8F" w:rsidRPr="00BE6C47">
        <w:rPr>
          <w:sz w:val="22"/>
          <w:szCs w:val="22"/>
        </w:rPr>
        <w:t>the</w:t>
      </w:r>
      <w:r w:rsidRPr="00BE6C47">
        <w:rPr>
          <w:sz w:val="22"/>
          <w:szCs w:val="22"/>
        </w:rPr>
        <w:t xml:space="preserve"> O</w:t>
      </w:r>
      <w:r w:rsidR="00355C8F" w:rsidRPr="00BE6C47">
        <w:rPr>
          <w:sz w:val="22"/>
          <w:szCs w:val="22"/>
        </w:rPr>
        <w:t>ffice of</w:t>
      </w:r>
      <w:r w:rsidRPr="00BE6C47">
        <w:rPr>
          <w:sz w:val="22"/>
          <w:szCs w:val="22"/>
        </w:rPr>
        <w:t xml:space="preserve"> </w:t>
      </w:r>
      <w:r w:rsidR="00355C8F" w:rsidRPr="00BE6C47">
        <w:rPr>
          <w:sz w:val="22"/>
          <w:szCs w:val="22"/>
        </w:rPr>
        <w:t>Safety</w:t>
      </w:r>
      <w:r w:rsidRPr="00BE6C47">
        <w:rPr>
          <w:sz w:val="22"/>
          <w:szCs w:val="22"/>
        </w:rPr>
        <w:t xml:space="preserve"> serves </w:t>
      </w:r>
      <w:r w:rsidRPr="00BE6C47">
        <w:rPr>
          <w:sz w:val="22"/>
          <w:szCs w:val="22"/>
        </w:rPr>
        <w:lastRenderedPageBreak/>
        <w:t xml:space="preserve">as a resource to registrants and authorized lab workers for proper management of controlled substances, it is ultimately the registrant’s responsibility to maintain and comply with all federal and state requirements. Failure to comply with all applicable DEA and Department of Health regulations may result in criminal </w:t>
      </w:r>
      <w:r w:rsidR="0007235F" w:rsidRPr="00BE6C47">
        <w:rPr>
          <w:sz w:val="22"/>
          <w:szCs w:val="22"/>
        </w:rPr>
        <w:t>prosecution and</w:t>
      </w:r>
      <w:r w:rsidRPr="00BE6C47">
        <w:rPr>
          <w:sz w:val="22"/>
          <w:szCs w:val="22"/>
        </w:rPr>
        <w:t xml:space="preserve"> civil penalties as well as disciplinary </w:t>
      </w:r>
      <w:r w:rsidR="0007235F" w:rsidRPr="00BE6C47">
        <w:rPr>
          <w:sz w:val="22"/>
          <w:szCs w:val="22"/>
        </w:rPr>
        <w:t>measures</w:t>
      </w:r>
      <w:r w:rsidRPr="00BE6C47">
        <w:rPr>
          <w:sz w:val="22"/>
          <w:szCs w:val="22"/>
        </w:rPr>
        <w:t xml:space="preserve"> in accordance with </w:t>
      </w:r>
      <w:r w:rsidR="0007235F" w:rsidRPr="00BE6C47">
        <w:rPr>
          <w:sz w:val="22"/>
          <w:szCs w:val="22"/>
        </w:rPr>
        <w:t>university</w:t>
      </w:r>
      <w:r w:rsidRPr="00BE6C47">
        <w:rPr>
          <w:sz w:val="22"/>
          <w:szCs w:val="22"/>
        </w:rPr>
        <w:t xml:space="preserve"> policies. </w:t>
      </w:r>
    </w:p>
    <w:p w14:paraId="3410F326" w14:textId="77777777" w:rsidR="00DA2ED1" w:rsidRPr="00BE6C47" w:rsidRDefault="00DA2ED1" w:rsidP="00DA2ED1">
      <w:pPr>
        <w:rPr>
          <w:sz w:val="22"/>
          <w:szCs w:val="22"/>
          <w:u w:val="single"/>
        </w:rPr>
      </w:pPr>
      <w:r w:rsidRPr="00BE6C47">
        <w:rPr>
          <w:sz w:val="22"/>
          <w:szCs w:val="22"/>
          <w:u w:val="single"/>
        </w:rPr>
        <w:t xml:space="preserve">REGULATORY OVERVIEW </w:t>
      </w:r>
    </w:p>
    <w:p w14:paraId="2C5D019F" w14:textId="27676AFC" w:rsidR="00DA2ED1" w:rsidRPr="00BE6C47" w:rsidRDefault="00DA2ED1" w:rsidP="00DA2ED1">
      <w:pPr>
        <w:rPr>
          <w:sz w:val="22"/>
          <w:szCs w:val="22"/>
        </w:rPr>
      </w:pPr>
      <w:r w:rsidRPr="00BE6C47">
        <w:rPr>
          <w:sz w:val="22"/>
          <w:szCs w:val="22"/>
        </w:rPr>
        <w:t xml:space="preserve">Controlled substances are drugs, immediate precursors, or other substances </w:t>
      </w:r>
      <w:r w:rsidR="0007235F" w:rsidRPr="00BE6C47">
        <w:rPr>
          <w:sz w:val="22"/>
          <w:szCs w:val="22"/>
        </w:rPr>
        <w:t>regulated under</w:t>
      </w:r>
      <w:r w:rsidRPr="00BE6C47">
        <w:rPr>
          <w:sz w:val="22"/>
          <w:szCs w:val="22"/>
        </w:rPr>
        <w:t xml:space="preserve"> the Controlled Substance Act (CSA) by both the federal Drug Enforcement Administration (DEA</w:t>
      </w:r>
      <w:r w:rsidR="00E0774C" w:rsidRPr="00BE6C47">
        <w:rPr>
          <w:sz w:val="22"/>
          <w:szCs w:val="22"/>
        </w:rPr>
        <w:t>)</w:t>
      </w:r>
      <w:r w:rsidRPr="00BE6C47">
        <w:rPr>
          <w:sz w:val="22"/>
          <w:szCs w:val="22"/>
        </w:rPr>
        <w:t>. The DEA classifies controlled substances into five schedules based on their medicinal value, harmfulness, risk to public health, and potential for abuse and/or addiction. Schedule I are the most restrictive. A comprehensive list of controlled substances, DEA drug numbers, and CSA schedules is available on the DEA website. A summary of the DEA schedule, descriptions, and examples of controlled substances is listed below:</w:t>
      </w:r>
    </w:p>
    <w:p w14:paraId="586887DC" w14:textId="2E95D546" w:rsidR="00DA2ED1" w:rsidRPr="00BE6C47" w:rsidRDefault="00DA2ED1" w:rsidP="0007235F">
      <w:pPr>
        <w:jc w:val="center"/>
        <w:rPr>
          <w:b/>
          <w:bCs/>
          <w:sz w:val="22"/>
          <w:szCs w:val="22"/>
        </w:rPr>
      </w:pPr>
      <w:r w:rsidRPr="00BE6C47">
        <w:rPr>
          <w:b/>
          <w:bCs/>
          <w:sz w:val="22"/>
          <w:szCs w:val="22"/>
        </w:rPr>
        <w:t>Table 1. Controlled Substance Schedules</w:t>
      </w:r>
    </w:p>
    <w:tbl>
      <w:tblPr>
        <w:tblStyle w:val="TableGrid"/>
        <w:tblW w:w="0" w:type="auto"/>
        <w:tblLook w:val="04A0" w:firstRow="1" w:lastRow="0" w:firstColumn="1" w:lastColumn="0" w:noHBand="0" w:noVBand="1"/>
      </w:tblPr>
      <w:tblGrid>
        <w:gridCol w:w="1435"/>
        <w:gridCol w:w="5670"/>
        <w:gridCol w:w="3600"/>
      </w:tblGrid>
      <w:tr w:rsidR="0007235F" w:rsidRPr="00BE6C47" w14:paraId="2A928CC9" w14:textId="77777777" w:rsidTr="00A867C7">
        <w:tc>
          <w:tcPr>
            <w:tcW w:w="1435" w:type="dxa"/>
            <w:shd w:val="clear" w:color="auto" w:fill="000000" w:themeFill="text1"/>
          </w:tcPr>
          <w:p w14:paraId="58281376" w14:textId="13A58F85" w:rsidR="0007235F" w:rsidRPr="00BE6C47" w:rsidRDefault="0007235F" w:rsidP="0007235F">
            <w:pPr>
              <w:jc w:val="center"/>
              <w:rPr>
                <w:b/>
                <w:bCs/>
                <w:color w:val="FFFFFF" w:themeColor="background1"/>
                <w:sz w:val="22"/>
                <w:szCs w:val="22"/>
              </w:rPr>
            </w:pPr>
            <w:r w:rsidRPr="00BE6C47">
              <w:rPr>
                <w:b/>
                <w:bCs/>
                <w:color w:val="FFFFFF" w:themeColor="background1"/>
                <w:sz w:val="22"/>
                <w:szCs w:val="22"/>
              </w:rPr>
              <w:t>Schedule</w:t>
            </w:r>
          </w:p>
        </w:tc>
        <w:tc>
          <w:tcPr>
            <w:tcW w:w="5670" w:type="dxa"/>
            <w:shd w:val="clear" w:color="auto" w:fill="000000" w:themeFill="text1"/>
          </w:tcPr>
          <w:p w14:paraId="147F8CA2" w14:textId="1F5295C3" w:rsidR="0007235F" w:rsidRPr="00BE6C47" w:rsidRDefault="0007235F" w:rsidP="0007235F">
            <w:pPr>
              <w:jc w:val="center"/>
              <w:rPr>
                <w:b/>
                <w:bCs/>
                <w:color w:val="FFFFFF" w:themeColor="background1"/>
                <w:sz w:val="22"/>
                <w:szCs w:val="22"/>
              </w:rPr>
            </w:pPr>
            <w:r w:rsidRPr="00BE6C47">
              <w:rPr>
                <w:b/>
                <w:bCs/>
                <w:color w:val="FFFFFF" w:themeColor="background1"/>
                <w:sz w:val="22"/>
                <w:szCs w:val="22"/>
              </w:rPr>
              <w:t>Description</w:t>
            </w:r>
          </w:p>
        </w:tc>
        <w:tc>
          <w:tcPr>
            <w:tcW w:w="3600" w:type="dxa"/>
            <w:shd w:val="clear" w:color="auto" w:fill="000000" w:themeFill="text1"/>
          </w:tcPr>
          <w:p w14:paraId="7C42D281" w14:textId="4C30AA1F" w:rsidR="0007235F" w:rsidRPr="00BE6C47" w:rsidRDefault="0007235F" w:rsidP="0007235F">
            <w:pPr>
              <w:jc w:val="center"/>
              <w:rPr>
                <w:b/>
                <w:bCs/>
                <w:color w:val="FFFFFF" w:themeColor="background1"/>
                <w:sz w:val="22"/>
                <w:szCs w:val="22"/>
              </w:rPr>
            </w:pPr>
            <w:r w:rsidRPr="00BE6C47">
              <w:rPr>
                <w:b/>
                <w:bCs/>
                <w:color w:val="FFFFFF" w:themeColor="background1"/>
                <w:sz w:val="22"/>
                <w:szCs w:val="22"/>
              </w:rPr>
              <w:t>Examples</w:t>
            </w:r>
          </w:p>
        </w:tc>
      </w:tr>
      <w:tr w:rsidR="0007235F" w:rsidRPr="00BE6C47" w14:paraId="14A70CBF" w14:textId="77777777" w:rsidTr="00A867C7">
        <w:tc>
          <w:tcPr>
            <w:tcW w:w="1435" w:type="dxa"/>
          </w:tcPr>
          <w:p w14:paraId="532FC07A" w14:textId="04EB6E76" w:rsidR="0007235F" w:rsidRPr="00BE6C47" w:rsidRDefault="0007235F" w:rsidP="0007235F">
            <w:pPr>
              <w:jc w:val="center"/>
              <w:rPr>
                <w:b/>
                <w:bCs/>
                <w:sz w:val="22"/>
                <w:szCs w:val="22"/>
              </w:rPr>
            </w:pPr>
            <w:r w:rsidRPr="00BE6C47">
              <w:rPr>
                <w:b/>
                <w:bCs/>
                <w:sz w:val="22"/>
                <w:szCs w:val="22"/>
              </w:rPr>
              <w:t>I</w:t>
            </w:r>
          </w:p>
        </w:tc>
        <w:tc>
          <w:tcPr>
            <w:tcW w:w="5670" w:type="dxa"/>
          </w:tcPr>
          <w:p w14:paraId="69F7F0C5" w14:textId="1A83AFF2" w:rsidR="0007235F" w:rsidRPr="00BE6C47" w:rsidRDefault="0007235F" w:rsidP="00A867C7">
            <w:pPr>
              <w:rPr>
                <w:sz w:val="22"/>
                <w:szCs w:val="22"/>
              </w:rPr>
            </w:pPr>
            <w:r w:rsidRPr="00BE6C47">
              <w:rPr>
                <w:sz w:val="22"/>
                <w:szCs w:val="22"/>
              </w:rPr>
              <w:t>Drugs, substances, or chemicals with no currently accepted medical use and a high potential for abuse.</w:t>
            </w:r>
          </w:p>
        </w:tc>
        <w:tc>
          <w:tcPr>
            <w:tcW w:w="3600" w:type="dxa"/>
          </w:tcPr>
          <w:p w14:paraId="02B2BDE7" w14:textId="77777777" w:rsidR="0007235F" w:rsidRPr="00BE6C47" w:rsidRDefault="0007235F" w:rsidP="0007235F">
            <w:pPr>
              <w:rPr>
                <w:sz w:val="22"/>
                <w:szCs w:val="22"/>
              </w:rPr>
            </w:pPr>
            <w:r w:rsidRPr="00BE6C47">
              <w:rPr>
                <w:sz w:val="22"/>
                <w:szCs w:val="22"/>
              </w:rPr>
              <w:t xml:space="preserve">Heroin, Marijuana, Lysergic </w:t>
            </w:r>
          </w:p>
          <w:p w14:paraId="1E2C0530" w14:textId="77777777" w:rsidR="0007235F" w:rsidRPr="00BE6C47" w:rsidRDefault="0007235F" w:rsidP="0007235F">
            <w:pPr>
              <w:rPr>
                <w:sz w:val="22"/>
                <w:szCs w:val="22"/>
              </w:rPr>
            </w:pPr>
            <w:r w:rsidRPr="00BE6C47">
              <w:rPr>
                <w:sz w:val="22"/>
                <w:szCs w:val="22"/>
              </w:rPr>
              <w:t xml:space="preserve">Acid Diethylamide (LSD), </w:t>
            </w:r>
          </w:p>
          <w:p w14:paraId="67DC9759" w14:textId="19CFB3BF" w:rsidR="0007235F" w:rsidRPr="00BE6C47" w:rsidRDefault="0007235F" w:rsidP="0007235F">
            <w:pPr>
              <w:rPr>
                <w:sz w:val="22"/>
                <w:szCs w:val="22"/>
              </w:rPr>
            </w:pPr>
            <w:r w:rsidRPr="00BE6C47">
              <w:rPr>
                <w:sz w:val="22"/>
                <w:szCs w:val="22"/>
              </w:rPr>
              <w:t>Methaqualone</w:t>
            </w:r>
          </w:p>
        </w:tc>
      </w:tr>
      <w:tr w:rsidR="0007235F" w:rsidRPr="00BE6C47" w14:paraId="58E4CC5E" w14:textId="77777777" w:rsidTr="00A867C7">
        <w:tc>
          <w:tcPr>
            <w:tcW w:w="1435" w:type="dxa"/>
          </w:tcPr>
          <w:p w14:paraId="67A0C5F0" w14:textId="374BD34E" w:rsidR="0007235F" w:rsidRPr="00BE6C47" w:rsidRDefault="0007235F" w:rsidP="0007235F">
            <w:pPr>
              <w:jc w:val="center"/>
              <w:rPr>
                <w:b/>
                <w:bCs/>
                <w:sz w:val="22"/>
                <w:szCs w:val="22"/>
              </w:rPr>
            </w:pPr>
            <w:r w:rsidRPr="00BE6C47">
              <w:rPr>
                <w:b/>
                <w:bCs/>
                <w:sz w:val="22"/>
                <w:szCs w:val="22"/>
              </w:rPr>
              <w:t>II</w:t>
            </w:r>
          </w:p>
        </w:tc>
        <w:tc>
          <w:tcPr>
            <w:tcW w:w="5670" w:type="dxa"/>
          </w:tcPr>
          <w:p w14:paraId="1DD67E21" w14:textId="15EBDFF8" w:rsidR="0007235F" w:rsidRPr="00BE6C47" w:rsidRDefault="0007235F" w:rsidP="00BB3B85">
            <w:pPr>
              <w:rPr>
                <w:sz w:val="22"/>
                <w:szCs w:val="22"/>
              </w:rPr>
            </w:pPr>
            <w:r w:rsidRPr="00BE6C47">
              <w:rPr>
                <w:sz w:val="22"/>
                <w:szCs w:val="22"/>
              </w:rPr>
              <w:t>Drugs, substances, or chemicals with a high potential for abuse, with use potentially leading to severe psychological or physical dependence.</w:t>
            </w:r>
          </w:p>
        </w:tc>
        <w:tc>
          <w:tcPr>
            <w:tcW w:w="3600" w:type="dxa"/>
          </w:tcPr>
          <w:p w14:paraId="2ECAEB8D" w14:textId="7524BB01" w:rsidR="0007235F" w:rsidRPr="00BE6C47" w:rsidRDefault="0007235F" w:rsidP="0007235F">
            <w:pPr>
              <w:rPr>
                <w:sz w:val="22"/>
                <w:szCs w:val="22"/>
              </w:rPr>
            </w:pPr>
            <w:r w:rsidRPr="00BE6C47">
              <w:rPr>
                <w:sz w:val="22"/>
                <w:szCs w:val="22"/>
              </w:rPr>
              <w:t xml:space="preserve">Adderall, Cocaine, Fentanyl, Hydromorphone, Methadone, </w:t>
            </w:r>
          </w:p>
          <w:p w14:paraId="39BB3DD0" w14:textId="77777777" w:rsidR="0007235F" w:rsidRPr="00BE6C47" w:rsidRDefault="0007235F" w:rsidP="0007235F">
            <w:pPr>
              <w:rPr>
                <w:sz w:val="22"/>
                <w:szCs w:val="22"/>
              </w:rPr>
            </w:pPr>
            <w:r w:rsidRPr="00BE6C47">
              <w:rPr>
                <w:sz w:val="22"/>
                <w:szCs w:val="22"/>
              </w:rPr>
              <w:t xml:space="preserve">Methamphetamine. </w:t>
            </w:r>
          </w:p>
          <w:p w14:paraId="48B167B8" w14:textId="1D2713B2" w:rsidR="0007235F" w:rsidRPr="00BE6C47" w:rsidRDefault="0007235F" w:rsidP="00BB3B85">
            <w:pPr>
              <w:rPr>
                <w:sz w:val="22"/>
                <w:szCs w:val="22"/>
              </w:rPr>
            </w:pPr>
            <w:r w:rsidRPr="00BE6C47">
              <w:rPr>
                <w:sz w:val="22"/>
                <w:szCs w:val="22"/>
              </w:rPr>
              <w:t>Meperidine, Oxycodone, Ritalin</w:t>
            </w:r>
          </w:p>
        </w:tc>
      </w:tr>
      <w:tr w:rsidR="0007235F" w:rsidRPr="00BE6C47" w14:paraId="1270C4DB" w14:textId="77777777" w:rsidTr="00A867C7">
        <w:tc>
          <w:tcPr>
            <w:tcW w:w="1435" w:type="dxa"/>
          </w:tcPr>
          <w:p w14:paraId="5C8119C6" w14:textId="303A0FB3" w:rsidR="0007235F" w:rsidRPr="00BE6C47" w:rsidRDefault="0007235F" w:rsidP="0007235F">
            <w:pPr>
              <w:jc w:val="center"/>
              <w:rPr>
                <w:b/>
                <w:bCs/>
                <w:sz w:val="22"/>
                <w:szCs w:val="22"/>
              </w:rPr>
            </w:pPr>
            <w:r w:rsidRPr="00BE6C47">
              <w:rPr>
                <w:b/>
                <w:bCs/>
                <w:sz w:val="22"/>
                <w:szCs w:val="22"/>
              </w:rPr>
              <w:t>III</w:t>
            </w:r>
          </w:p>
        </w:tc>
        <w:tc>
          <w:tcPr>
            <w:tcW w:w="5670" w:type="dxa"/>
          </w:tcPr>
          <w:p w14:paraId="5FC6A2C9" w14:textId="209D9349" w:rsidR="0007235F" w:rsidRPr="00BE6C47" w:rsidRDefault="0007235F" w:rsidP="00BB3B85">
            <w:pPr>
              <w:rPr>
                <w:sz w:val="22"/>
                <w:szCs w:val="22"/>
              </w:rPr>
            </w:pPr>
            <w:r w:rsidRPr="00BE6C47">
              <w:rPr>
                <w:sz w:val="22"/>
                <w:szCs w:val="22"/>
              </w:rPr>
              <w:t>Drugs, substances, or chemicals with a moderate to low potential for physical and psychological dependence.</w:t>
            </w:r>
          </w:p>
        </w:tc>
        <w:tc>
          <w:tcPr>
            <w:tcW w:w="3600" w:type="dxa"/>
          </w:tcPr>
          <w:p w14:paraId="1E09E820" w14:textId="3BC4F132" w:rsidR="0007235F" w:rsidRPr="00BE6C47" w:rsidRDefault="0007235F" w:rsidP="0007235F">
            <w:pPr>
              <w:rPr>
                <w:sz w:val="22"/>
                <w:szCs w:val="22"/>
              </w:rPr>
            </w:pPr>
            <w:r w:rsidRPr="00BE6C47">
              <w:rPr>
                <w:sz w:val="22"/>
                <w:szCs w:val="22"/>
              </w:rPr>
              <w:t xml:space="preserve">Anabolic steroids, Tylenol with codeine, ketamine, testosterone, </w:t>
            </w:r>
          </w:p>
          <w:p w14:paraId="625FDB66" w14:textId="7D1AD974" w:rsidR="0007235F" w:rsidRPr="00BE6C47" w:rsidRDefault="0007235F" w:rsidP="0007235F">
            <w:pPr>
              <w:rPr>
                <w:sz w:val="22"/>
                <w:szCs w:val="22"/>
              </w:rPr>
            </w:pPr>
            <w:r w:rsidRPr="00BE6C47">
              <w:rPr>
                <w:sz w:val="22"/>
                <w:szCs w:val="22"/>
              </w:rPr>
              <w:t>buprenorphine</w:t>
            </w:r>
          </w:p>
        </w:tc>
      </w:tr>
      <w:tr w:rsidR="0007235F" w:rsidRPr="00BE6C47" w14:paraId="39FD8603" w14:textId="77777777" w:rsidTr="00A867C7">
        <w:tc>
          <w:tcPr>
            <w:tcW w:w="1435" w:type="dxa"/>
          </w:tcPr>
          <w:p w14:paraId="0B3CAF26" w14:textId="44EB5A4C" w:rsidR="0007235F" w:rsidRPr="00BE6C47" w:rsidRDefault="0007235F" w:rsidP="0007235F">
            <w:pPr>
              <w:jc w:val="center"/>
              <w:rPr>
                <w:b/>
                <w:bCs/>
                <w:sz w:val="22"/>
                <w:szCs w:val="22"/>
              </w:rPr>
            </w:pPr>
            <w:r w:rsidRPr="00BE6C47">
              <w:rPr>
                <w:b/>
                <w:bCs/>
                <w:sz w:val="22"/>
                <w:szCs w:val="22"/>
              </w:rPr>
              <w:t>IV</w:t>
            </w:r>
          </w:p>
        </w:tc>
        <w:tc>
          <w:tcPr>
            <w:tcW w:w="5670" w:type="dxa"/>
          </w:tcPr>
          <w:p w14:paraId="3217F103" w14:textId="1850CFBA" w:rsidR="0007235F" w:rsidRPr="00BE6C47" w:rsidRDefault="0007235F" w:rsidP="00BB3B85">
            <w:pPr>
              <w:rPr>
                <w:sz w:val="22"/>
                <w:szCs w:val="22"/>
              </w:rPr>
            </w:pPr>
            <w:r w:rsidRPr="00BE6C47">
              <w:rPr>
                <w:sz w:val="22"/>
                <w:szCs w:val="22"/>
              </w:rPr>
              <w:t>Drugs, substances, or chemicals with a low potential for abuse and allow risk of dependence.</w:t>
            </w:r>
          </w:p>
        </w:tc>
        <w:tc>
          <w:tcPr>
            <w:tcW w:w="3600" w:type="dxa"/>
          </w:tcPr>
          <w:p w14:paraId="5B85E05F" w14:textId="1A739900" w:rsidR="0007235F" w:rsidRPr="00BE6C47" w:rsidRDefault="0007235F" w:rsidP="00BB3B85">
            <w:pPr>
              <w:rPr>
                <w:sz w:val="22"/>
                <w:szCs w:val="22"/>
              </w:rPr>
            </w:pPr>
            <w:proofErr w:type="spellStart"/>
            <w:r w:rsidRPr="00BE6C47">
              <w:rPr>
                <w:sz w:val="22"/>
                <w:szCs w:val="22"/>
              </w:rPr>
              <w:t>Zanax</w:t>
            </w:r>
            <w:proofErr w:type="spellEnd"/>
            <w:r w:rsidRPr="00BE6C47">
              <w:rPr>
                <w:sz w:val="22"/>
                <w:szCs w:val="22"/>
              </w:rPr>
              <w:t xml:space="preserve">, Oma, Valium, Ativan, </w:t>
            </w:r>
            <w:proofErr w:type="spellStart"/>
            <w:r w:rsidRPr="00BE6C47">
              <w:rPr>
                <w:sz w:val="22"/>
                <w:szCs w:val="22"/>
              </w:rPr>
              <w:t>Talwin</w:t>
            </w:r>
            <w:proofErr w:type="spellEnd"/>
            <w:r w:rsidRPr="00BE6C47">
              <w:rPr>
                <w:sz w:val="22"/>
                <w:szCs w:val="22"/>
              </w:rPr>
              <w:t>, Ambien, Tramadol</w:t>
            </w:r>
          </w:p>
        </w:tc>
      </w:tr>
      <w:tr w:rsidR="0007235F" w:rsidRPr="00BE6C47" w14:paraId="5465A523" w14:textId="77777777" w:rsidTr="00A867C7">
        <w:tc>
          <w:tcPr>
            <w:tcW w:w="1435" w:type="dxa"/>
          </w:tcPr>
          <w:p w14:paraId="2B662F4C" w14:textId="5A7D0F2C" w:rsidR="0007235F" w:rsidRPr="00BE6C47" w:rsidRDefault="0007235F" w:rsidP="0007235F">
            <w:pPr>
              <w:jc w:val="center"/>
              <w:rPr>
                <w:b/>
                <w:bCs/>
                <w:sz w:val="22"/>
                <w:szCs w:val="22"/>
              </w:rPr>
            </w:pPr>
            <w:r w:rsidRPr="00BE6C47">
              <w:rPr>
                <w:b/>
                <w:bCs/>
                <w:sz w:val="22"/>
                <w:szCs w:val="22"/>
              </w:rPr>
              <w:t>V</w:t>
            </w:r>
          </w:p>
        </w:tc>
        <w:tc>
          <w:tcPr>
            <w:tcW w:w="5670" w:type="dxa"/>
          </w:tcPr>
          <w:p w14:paraId="0A3153E6" w14:textId="376EFC1D" w:rsidR="0007235F" w:rsidRPr="00BE6C47" w:rsidRDefault="0007235F" w:rsidP="00BB3B85">
            <w:pPr>
              <w:rPr>
                <w:sz w:val="22"/>
                <w:szCs w:val="22"/>
              </w:rPr>
            </w:pPr>
            <w:r w:rsidRPr="00BE6C47">
              <w:rPr>
                <w:sz w:val="22"/>
                <w:szCs w:val="22"/>
              </w:rPr>
              <w:t>Drugs, substances, or chemicals with lower potential for abuse that Schedule IV and consist of preparations containing limited quantities of certain narcotics.</w:t>
            </w:r>
          </w:p>
        </w:tc>
        <w:tc>
          <w:tcPr>
            <w:tcW w:w="3600" w:type="dxa"/>
          </w:tcPr>
          <w:p w14:paraId="24B64422" w14:textId="77777777" w:rsidR="0007235F" w:rsidRPr="00BE6C47" w:rsidRDefault="0007235F" w:rsidP="0007235F">
            <w:pPr>
              <w:rPr>
                <w:sz w:val="22"/>
                <w:szCs w:val="22"/>
              </w:rPr>
            </w:pPr>
            <w:r w:rsidRPr="00BE6C47">
              <w:rPr>
                <w:sz w:val="22"/>
                <w:szCs w:val="22"/>
              </w:rPr>
              <w:t xml:space="preserve">Lomotil, </w:t>
            </w:r>
            <w:proofErr w:type="spellStart"/>
            <w:r w:rsidRPr="00BE6C47">
              <w:rPr>
                <w:sz w:val="22"/>
                <w:szCs w:val="22"/>
              </w:rPr>
              <w:t>Motofen</w:t>
            </w:r>
            <w:proofErr w:type="spellEnd"/>
            <w:r w:rsidRPr="00BE6C47">
              <w:rPr>
                <w:sz w:val="22"/>
                <w:szCs w:val="22"/>
              </w:rPr>
              <w:t xml:space="preserve">, Lyrica, </w:t>
            </w:r>
          </w:p>
          <w:p w14:paraId="216C5781" w14:textId="7F6086A4" w:rsidR="0007235F" w:rsidRPr="00BE6C47" w:rsidRDefault="0007235F" w:rsidP="0007235F">
            <w:pPr>
              <w:rPr>
                <w:sz w:val="22"/>
                <w:szCs w:val="22"/>
              </w:rPr>
            </w:pPr>
            <w:proofErr w:type="spellStart"/>
            <w:r w:rsidRPr="00BE6C47">
              <w:rPr>
                <w:sz w:val="22"/>
                <w:szCs w:val="22"/>
              </w:rPr>
              <w:t>Parepectolin</w:t>
            </w:r>
            <w:proofErr w:type="spellEnd"/>
          </w:p>
        </w:tc>
      </w:tr>
    </w:tbl>
    <w:p w14:paraId="254E11C9" w14:textId="75006177" w:rsidR="00DA2ED1" w:rsidRPr="00BE6C47" w:rsidRDefault="00DA2ED1" w:rsidP="00DA2ED1">
      <w:pPr>
        <w:rPr>
          <w:sz w:val="22"/>
          <w:szCs w:val="22"/>
        </w:rPr>
      </w:pPr>
    </w:p>
    <w:p w14:paraId="73ED7408" w14:textId="2ECCBD11" w:rsidR="00DA2ED1" w:rsidRPr="00BE6C47" w:rsidRDefault="00DA2ED1" w:rsidP="00DA2ED1">
      <w:pPr>
        <w:rPr>
          <w:sz w:val="22"/>
          <w:szCs w:val="22"/>
        </w:rPr>
      </w:pPr>
      <w:r w:rsidRPr="00BE6C47">
        <w:rPr>
          <w:sz w:val="22"/>
          <w:szCs w:val="22"/>
        </w:rPr>
        <w:t xml:space="preserve">In addition to controlled substances, the DEA also regulates List I and List II precursor chemicals. Precursor chemicals are chemicals that can potentially be used in the illicit production of controlled substances. List I chemicals typically represent precursor reagents while List II mainly represent solvents that can be used in the synthesis and purification of controlled substances. Regulated List I and II chemicals are indicated below: </w:t>
      </w:r>
    </w:p>
    <w:p w14:paraId="67648702" w14:textId="56509196" w:rsidR="00DA2ED1" w:rsidRPr="00BE6C47" w:rsidRDefault="00DA2ED1" w:rsidP="00A867C7">
      <w:pPr>
        <w:jc w:val="center"/>
        <w:rPr>
          <w:b/>
          <w:bCs/>
          <w:sz w:val="22"/>
          <w:szCs w:val="22"/>
        </w:rPr>
      </w:pPr>
      <w:r w:rsidRPr="00BE6C47">
        <w:rPr>
          <w:b/>
          <w:bCs/>
          <w:sz w:val="22"/>
          <w:szCs w:val="22"/>
        </w:rPr>
        <w:t>Table 2. Precursor Chemicals</w:t>
      </w:r>
    </w:p>
    <w:tbl>
      <w:tblPr>
        <w:tblStyle w:val="TableGrid"/>
        <w:tblW w:w="0" w:type="auto"/>
        <w:tblLook w:val="04A0" w:firstRow="1" w:lastRow="0" w:firstColumn="1" w:lastColumn="0" w:noHBand="0" w:noVBand="1"/>
      </w:tblPr>
      <w:tblGrid>
        <w:gridCol w:w="4045"/>
        <w:gridCol w:w="3420"/>
        <w:gridCol w:w="3240"/>
      </w:tblGrid>
      <w:tr w:rsidR="0007235F" w:rsidRPr="00BE6C47" w14:paraId="7AC677D3" w14:textId="77777777" w:rsidTr="00716064">
        <w:trPr>
          <w:tblHeader/>
        </w:trPr>
        <w:tc>
          <w:tcPr>
            <w:tcW w:w="10705" w:type="dxa"/>
            <w:gridSpan w:val="3"/>
            <w:shd w:val="clear" w:color="auto" w:fill="000000" w:themeFill="text1"/>
          </w:tcPr>
          <w:p w14:paraId="5145B891" w14:textId="2576B1BE" w:rsidR="0007235F" w:rsidRPr="00BE6C47" w:rsidRDefault="0007235F" w:rsidP="0007235F">
            <w:pPr>
              <w:jc w:val="center"/>
              <w:rPr>
                <w:b/>
                <w:bCs/>
                <w:color w:val="FFFFFF" w:themeColor="background1"/>
                <w:sz w:val="22"/>
                <w:szCs w:val="22"/>
              </w:rPr>
            </w:pPr>
            <w:r w:rsidRPr="00BE6C47">
              <w:rPr>
                <w:b/>
                <w:bCs/>
                <w:color w:val="FFFFFF" w:themeColor="background1"/>
                <w:sz w:val="22"/>
                <w:szCs w:val="22"/>
              </w:rPr>
              <w:t>List I Chemicals</w:t>
            </w:r>
          </w:p>
        </w:tc>
      </w:tr>
      <w:tr w:rsidR="0007235F" w:rsidRPr="00BE6C47" w14:paraId="3BA17513" w14:textId="77777777" w:rsidTr="00BB3B85">
        <w:tc>
          <w:tcPr>
            <w:tcW w:w="4045" w:type="dxa"/>
          </w:tcPr>
          <w:p w14:paraId="2AEFE219" w14:textId="717F9F8C" w:rsidR="0007235F" w:rsidRPr="00BE6C47" w:rsidRDefault="0007235F" w:rsidP="00DA2ED1">
            <w:pPr>
              <w:rPr>
                <w:sz w:val="22"/>
                <w:szCs w:val="22"/>
              </w:rPr>
            </w:pPr>
            <w:r w:rsidRPr="00BE6C47">
              <w:rPr>
                <w:sz w:val="22"/>
                <w:szCs w:val="22"/>
              </w:rPr>
              <w:t>Alpha-</w:t>
            </w:r>
            <w:proofErr w:type="spellStart"/>
            <w:r w:rsidRPr="00BE6C47">
              <w:rPr>
                <w:sz w:val="22"/>
                <w:szCs w:val="22"/>
              </w:rPr>
              <w:t>phenylacetoacetonitrile</w:t>
            </w:r>
            <w:proofErr w:type="spellEnd"/>
          </w:p>
        </w:tc>
        <w:tc>
          <w:tcPr>
            <w:tcW w:w="3420" w:type="dxa"/>
          </w:tcPr>
          <w:p w14:paraId="4FC1AA14" w14:textId="6B50AC24" w:rsidR="0007235F" w:rsidRPr="00BE6C47" w:rsidRDefault="0007235F" w:rsidP="00DA2ED1">
            <w:pPr>
              <w:rPr>
                <w:sz w:val="22"/>
                <w:szCs w:val="22"/>
              </w:rPr>
            </w:pPr>
            <w:r w:rsidRPr="00BE6C47">
              <w:rPr>
                <w:sz w:val="22"/>
                <w:szCs w:val="22"/>
              </w:rPr>
              <w:t>Pseudoephedrine</w:t>
            </w:r>
          </w:p>
        </w:tc>
        <w:tc>
          <w:tcPr>
            <w:tcW w:w="3240" w:type="dxa"/>
          </w:tcPr>
          <w:p w14:paraId="53A6A8AA" w14:textId="75762309" w:rsidR="0007235F" w:rsidRPr="00BE6C47" w:rsidRDefault="0007235F" w:rsidP="00DA2ED1">
            <w:pPr>
              <w:rPr>
                <w:sz w:val="22"/>
                <w:szCs w:val="22"/>
              </w:rPr>
            </w:pPr>
            <w:r w:rsidRPr="00BE6C47">
              <w:rPr>
                <w:sz w:val="22"/>
                <w:szCs w:val="22"/>
              </w:rPr>
              <w:t>Benzaldehyde</w:t>
            </w:r>
          </w:p>
        </w:tc>
      </w:tr>
      <w:tr w:rsidR="0007235F" w:rsidRPr="00BE6C47" w14:paraId="2028AF12" w14:textId="77777777" w:rsidTr="00BB3B85">
        <w:tc>
          <w:tcPr>
            <w:tcW w:w="4045" w:type="dxa"/>
          </w:tcPr>
          <w:p w14:paraId="3C152249" w14:textId="6D3AE614" w:rsidR="0007235F" w:rsidRPr="00BE6C47" w:rsidRDefault="0007235F" w:rsidP="00DA2ED1">
            <w:pPr>
              <w:rPr>
                <w:sz w:val="22"/>
                <w:szCs w:val="22"/>
              </w:rPr>
            </w:pPr>
            <w:r w:rsidRPr="00BE6C47">
              <w:rPr>
                <w:sz w:val="22"/>
                <w:szCs w:val="22"/>
              </w:rPr>
              <w:t>3,4-Methylenedioxyphenyl-2-propanone</w:t>
            </w:r>
          </w:p>
        </w:tc>
        <w:tc>
          <w:tcPr>
            <w:tcW w:w="3420" w:type="dxa"/>
          </w:tcPr>
          <w:p w14:paraId="11D10FD5" w14:textId="400D7B84" w:rsidR="0007235F" w:rsidRPr="00BE6C47" w:rsidRDefault="0007235F" w:rsidP="00DA2ED1">
            <w:pPr>
              <w:rPr>
                <w:sz w:val="22"/>
                <w:szCs w:val="22"/>
              </w:rPr>
            </w:pPr>
            <w:r w:rsidRPr="00BE6C47">
              <w:rPr>
                <w:sz w:val="22"/>
                <w:szCs w:val="22"/>
              </w:rPr>
              <w:t>Anthranilic acid</w:t>
            </w:r>
          </w:p>
        </w:tc>
        <w:tc>
          <w:tcPr>
            <w:tcW w:w="3240" w:type="dxa"/>
          </w:tcPr>
          <w:p w14:paraId="1C591288" w14:textId="362D9067" w:rsidR="0007235F" w:rsidRPr="00BE6C47" w:rsidRDefault="0007235F" w:rsidP="00DA2ED1">
            <w:pPr>
              <w:rPr>
                <w:sz w:val="22"/>
                <w:szCs w:val="22"/>
              </w:rPr>
            </w:pPr>
            <w:r w:rsidRPr="00BE6C47">
              <w:rPr>
                <w:sz w:val="22"/>
                <w:szCs w:val="22"/>
              </w:rPr>
              <w:t>Nitroethane</w:t>
            </w:r>
          </w:p>
        </w:tc>
      </w:tr>
      <w:tr w:rsidR="0007235F" w:rsidRPr="00BE6C47" w14:paraId="4E60AAE8" w14:textId="77777777" w:rsidTr="00BB3B85">
        <w:tc>
          <w:tcPr>
            <w:tcW w:w="4045" w:type="dxa"/>
          </w:tcPr>
          <w:p w14:paraId="53D0F9D7" w14:textId="4BD54898" w:rsidR="0007235F" w:rsidRPr="00BE6C47" w:rsidRDefault="0007235F" w:rsidP="00DA2ED1">
            <w:pPr>
              <w:rPr>
                <w:sz w:val="22"/>
                <w:szCs w:val="22"/>
              </w:rPr>
            </w:pPr>
            <w:r w:rsidRPr="00BE6C47">
              <w:rPr>
                <w:sz w:val="22"/>
                <w:szCs w:val="22"/>
              </w:rPr>
              <w:t>Benzyl cyanide</w:t>
            </w:r>
          </w:p>
        </w:tc>
        <w:tc>
          <w:tcPr>
            <w:tcW w:w="3420" w:type="dxa"/>
          </w:tcPr>
          <w:p w14:paraId="130D7EB5" w14:textId="76158A7E" w:rsidR="0007235F" w:rsidRPr="00BE6C47" w:rsidRDefault="0007235F" w:rsidP="00DA2ED1">
            <w:pPr>
              <w:rPr>
                <w:sz w:val="22"/>
                <w:szCs w:val="22"/>
              </w:rPr>
            </w:pPr>
            <w:r w:rsidRPr="00BE6C47">
              <w:rPr>
                <w:sz w:val="22"/>
                <w:szCs w:val="22"/>
              </w:rPr>
              <w:t>Methylamine</w:t>
            </w:r>
          </w:p>
        </w:tc>
        <w:tc>
          <w:tcPr>
            <w:tcW w:w="3240" w:type="dxa"/>
          </w:tcPr>
          <w:p w14:paraId="07C291D1" w14:textId="42A0B881" w:rsidR="0007235F" w:rsidRPr="00BE6C47" w:rsidRDefault="0007235F" w:rsidP="00DA2ED1">
            <w:pPr>
              <w:rPr>
                <w:sz w:val="22"/>
                <w:szCs w:val="22"/>
              </w:rPr>
            </w:pPr>
            <w:r w:rsidRPr="00BE6C47">
              <w:rPr>
                <w:sz w:val="22"/>
                <w:szCs w:val="22"/>
              </w:rPr>
              <w:t>Gamma-Butyrolactone</w:t>
            </w:r>
          </w:p>
        </w:tc>
      </w:tr>
      <w:tr w:rsidR="0007235F" w:rsidRPr="00BE6C47" w14:paraId="4CFA72D5" w14:textId="77777777" w:rsidTr="00BB3B85">
        <w:tc>
          <w:tcPr>
            <w:tcW w:w="4045" w:type="dxa"/>
          </w:tcPr>
          <w:p w14:paraId="14859F3F" w14:textId="5AD08820" w:rsidR="0007235F" w:rsidRPr="00BE6C47" w:rsidRDefault="0007235F" w:rsidP="00DA2ED1">
            <w:pPr>
              <w:rPr>
                <w:sz w:val="22"/>
                <w:szCs w:val="22"/>
              </w:rPr>
            </w:pPr>
            <w:r w:rsidRPr="00BE6C47">
              <w:rPr>
                <w:sz w:val="22"/>
                <w:szCs w:val="22"/>
              </w:rPr>
              <w:t>Ephedrine</w:t>
            </w:r>
          </w:p>
        </w:tc>
        <w:tc>
          <w:tcPr>
            <w:tcW w:w="3420" w:type="dxa"/>
          </w:tcPr>
          <w:p w14:paraId="653AE975" w14:textId="00F66166" w:rsidR="0007235F" w:rsidRPr="00BE6C47" w:rsidRDefault="0007235F" w:rsidP="00DA2ED1">
            <w:pPr>
              <w:rPr>
                <w:sz w:val="22"/>
                <w:szCs w:val="22"/>
              </w:rPr>
            </w:pPr>
            <w:r w:rsidRPr="00BE6C47">
              <w:rPr>
                <w:sz w:val="22"/>
                <w:szCs w:val="22"/>
              </w:rPr>
              <w:t>Ethylamine</w:t>
            </w:r>
          </w:p>
        </w:tc>
        <w:tc>
          <w:tcPr>
            <w:tcW w:w="3240" w:type="dxa"/>
          </w:tcPr>
          <w:p w14:paraId="201B28D7" w14:textId="3FD3EADE" w:rsidR="0007235F" w:rsidRPr="00BE6C47" w:rsidRDefault="0007235F" w:rsidP="00DA2ED1">
            <w:pPr>
              <w:rPr>
                <w:sz w:val="22"/>
                <w:szCs w:val="22"/>
              </w:rPr>
            </w:pPr>
            <w:r w:rsidRPr="00BE6C47">
              <w:rPr>
                <w:sz w:val="22"/>
                <w:szCs w:val="22"/>
              </w:rPr>
              <w:t>Red Phosphorus</w:t>
            </w:r>
          </w:p>
        </w:tc>
      </w:tr>
      <w:tr w:rsidR="0007235F" w:rsidRPr="00BE6C47" w14:paraId="2D09E266" w14:textId="77777777" w:rsidTr="00BB3B85">
        <w:tc>
          <w:tcPr>
            <w:tcW w:w="4045" w:type="dxa"/>
          </w:tcPr>
          <w:p w14:paraId="302534A7" w14:textId="3461ADB7" w:rsidR="0007235F" w:rsidRPr="00BE6C47" w:rsidRDefault="0007235F" w:rsidP="00DA2ED1">
            <w:pPr>
              <w:rPr>
                <w:sz w:val="22"/>
                <w:szCs w:val="22"/>
              </w:rPr>
            </w:pPr>
            <w:r w:rsidRPr="00BE6C47">
              <w:rPr>
                <w:sz w:val="22"/>
                <w:szCs w:val="22"/>
              </w:rPr>
              <w:t>Ergonovine</w:t>
            </w:r>
          </w:p>
        </w:tc>
        <w:tc>
          <w:tcPr>
            <w:tcW w:w="3420" w:type="dxa"/>
          </w:tcPr>
          <w:p w14:paraId="1E61C4E2" w14:textId="7D1ACEB4" w:rsidR="0007235F" w:rsidRPr="00BE6C47" w:rsidRDefault="00A867C7" w:rsidP="00DA2ED1">
            <w:pPr>
              <w:rPr>
                <w:sz w:val="22"/>
                <w:szCs w:val="22"/>
              </w:rPr>
            </w:pPr>
            <w:r w:rsidRPr="00BE6C47">
              <w:rPr>
                <w:sz w:val="22"/>
                <w:szCs w:val="22"/>
              </w:rPr>
              <w:t>Propionic anhydride</w:t>
            </w:r>
          </w:p>
        </w:tc>
        <w:tc>
          <w:tcPr>
            <w:tcW w:w="3240" w:type="dxa"/>
          </w:tcPr>
          <w:p w14:paraId="27CAE041" w14:textId="18C63361" w:rsidR="0007235F" w:rsidRPr="00BE6C47" w:rsidRDefault="00A867C7" w:rsidP="00DA2ED1">
            <w:pPr>
              <w:rPr>
                <w:sz w:val="22"/>
                <w:szCs w:val="22"/>
              </w:rPr>
            </w:pPr>
            <w:r w:rsidRPr="00BE6C47">
              <w:rPr>
                <w:sz w:val="22"/>
                <w:szCs w:val="22"/>
              </w:rPr>
              <w:t>White phosphorus</w:t>
            </w:r>
          </w:p>
        </w:tc>
      </w:tr>
      <w:tr w:rsidR="00A867C7" w:rsidRPr="00BE6C47" w14:paraId="2482D429" w14:textId="77777777" w:rsidTr="00BB3B85">
        <w:tc>
          <w:tcPr>
            <w:tcW w:w="4045" w:type="dxa"/>
          </w:tcPr>
          <w:p w14:paraId="6B334890" w14:textId="6A3468B9" w:rsidR="00A867C7" w:rsidRPr="00BE6C47" w:rsidRDefault="00A867C7" w:rsidP="00DA2ED1">
            <w:pPr>
              <w:rPr>
                <w:sz w:val="22"/>
                <w:szCs w:val="22"/>
              </w:rPr>
            </w:pPr>
            <w:r w:rsidRPr="00BE6C47">
              <w:rPr>
                <w:sz w:val="22"/>
                <w:szCs w:val="22"/>
              </w:rPr>
              <w:t>Ergotamine</w:t>
            </w:r>
          </w:p>
        </w:tc>
        <w:tc>
          <w:tcPr>
            <w:tcW w:w="3420" w:type="dxa"/>
          </w:tcPr>
          <w:p w14:paraId="2973A97C" w14:textId="5D60668F" w:rsidR="00A867C7" w:rsidRPr="00BE6C47" w:rsidRDefault="00A867C7" w:rsidP="00DA2ED1">
            <w:pPr>
              <w:rPr>
                <w:sz w:val="22"/>
                <w:szCs w:val="22"/>
              </w:rPr>
            </w:pPr>
            <w:proofErr w:type="spellStart"/>
            <w:r w:rsidRPr="00BE6C47">
              <w:rPr>
                <w:sz w:val="22"/>
                <w:szCs w:val="22"/>
              </w:rPr>
              <w:t>Isosafrole</w:t>
            </w:r>
            <w:proofErr w:type="spellEnd"/>
          </w:p>
        </w:tc>
        <w:tc>
          <w:tcPr>
            <w:tcW w:w="3240" w:type="dxa"/>
          </w:tcPr>
          <w:p w14:paraId="5539C68C" w14:textId="02AFABB2" w:rsidR="00A867C7" w:rsidRPr="00BE6C47" w:rsidRDefault="00A867C7" w:rsidP="00DA2ED1">
            <w:pPr>
              <w:rPr>
                <w:sz w:val="22"/>
                <w:szCs w:val="22"/>
              </w:rPr>
            </w:pPr>
            <w:proofErr w:type="spellStart"/>
            <w:r w:rsidRPr="00BE6C47">
              <w:rPr>
                <w:sz w:val="22"/>
                <w:szCs w:val="22"/>
              </w:rPr>
              <w:t>Hypophosphorous</w:t>
            </w:r>
            <w:proofErr w:type="spellEnd"/>
            <w:r w:rsidRPr="00BE6C47">
              <w:rPr>
                <w:sz w:val="22"/>
                <w:szCs w:val="22"/>
              </w:rPr>
              <w:t xml:space="preserve"> acid</w:t>
            </w:r>
          </w:p>
        </w:tc>
      </w:tr>
      <w:tr w:rsidR="00A867C7" w:rsidRPr="00BE6C47" w14:paraId="0883C62D" w14:textId="77777777" w:rsidTr="00BB3B85">
        <w:tc>
          <w:tcPr>
            <w:tcW w:w="4045" w:type="dxa"/>
          </w:tcPr>
          <w:p w14:paraId="0BAF4CD0" w14:textId="665ACB98" w:rsidR="00A867C7" w:rsidRPr="00BE6C47" w:rsidRDefault="00A867C7" w:rsidP="00DA2ED1">
            <w:pPr>
              <w:rPr>
                <w:sz w:val="22"/>
                <w:szCs w:val="22"/>
              </w:rPr>
            </w:pPr>
            <w:r w:rsidRPr="00BE6C47">
              <w:rPr>
                <w:sz w:val="22"/>
                <w:szCs w:val="22"/>
              </w:rPr>
              <w:t>N-</w:t>
            </w:r>
            <w:proofErr w:type="spellStart"/>
            <w:r w:rsidRPr="00BE6C47">
              <w:rPr>
                <w:sz w:val="22"/>
                <w:szCs w:val="22"/>
              </w:rPr>
              <w:t>Acetylanthranilic</w:t>
            </w:r>
            <w:proofErr w:type="spellEnd"/>
          </w:p>
        </w:tc>
        <w:tc>
          <w:tcPr>
            <w:tcW w:w="3420" w:type="dxa"/>
          </w:tcPr>
          <w:p w14:paraId="5F228DEB" w14:textId="5C4E2BB7" w:rsidR="00A867C7" w:rsidRPr="00BE6C47" w:rsidRDefault="00A867C7" w:rsidP="00DA2ED1">
            <w:pPr>
              <w:rPr>
                <w:sz w:val="22"/>
                <w:szCs w:val="22"/>
              </w:rPr>
            </w:pPr>
            <w:r w:rsidRPr="00BE6C47">
              <w:rPr>
                <w:sz w:val="22"/>
                <w:szCs w:val="22"/>
              </w:rPr>
              <w:t>Safrole</w:t>
            </w:r>
          </w:p>
        </w:tc>
        <w:tc>
          <w:tcPr>
            <w:tcW w:w="3240" w:type="dxa"/>
          </w:tcPr>
          <w:p w14:paraId="4BAB5FB7" w14:textId="675724BC" w:rsidR="00A867C7" w:rsidRPr="00BE6C47" w:rsidRDefault="00A867C7" w:rsidP="00DA2ED1">
            <w:pPr>
              <w:rPr>
                <w:sz w:val="22"/>
                <w:szCs w:val="22"/>
              </w:rPr>
            </w:pPr>
            <w:r w:rsidRPr="00BE6C47">
              <w:rPr>
                <w:sz w:val="22"/>
                <w:szCs w:val="22"/>
              </w:rPr>
              <w:t>N-phenetyyl-4-piperidone</w:t>
            </w:r>
          </w:p>
        </w:tc>
      </w:tr>
      <w:tr w:rsidR="00A867C7" w:rsidRPr="00BE6C47" w14:paraId="576F5420" w14:textId="77777777" w:rsidTr="00BB3B85">
        <w:tc>
          <w:tcPr>
            <w:tcW w:w="4045" w:type="dxa"/>
          </w:tcPr>
          <w:p w14:paraId="16AE3D4B" w14:textId="6C197C0C" w:rsidR="00A867C7" w:rsidRPr="00BE6C47" w:rsidRDefault="00A867C7" w:rsidP="00DA2ED1">
            <w:pPr>
              <w:rPr>
                <w:sz w:val="22"/>
                <w:szCs w:val="22"/>
              </w:rPr>
            </w:pPr>
            <w:proofErr w:type="spellStart"/>
            <w:r w:rsidRPr="00BE6C47">
              <w:rPr>
                <w:sz w:val="22"/>
                <w:szCs w:val="22"/>
              </w:rPr>
              <w:lastRenderedPageBreak/>
              <w:t>Norpseudoephedrine</w:t>
            </w:r>
            <w:proofErr w:type="spellEnd"/>
          </w:p>
        </w:tc>
        <w:tc>
          <w:tcPr>
            <w:tcW w:w="3420" w:type="dxa"/>
          </w:tcPr>
          <w:p w14:paraId="357219B9" w14:textId="5861A9CC" w:rsidR="00A867C7" w:rsidRPr="00BE6C47" w:rsidRDefault="00A867C7" w:rsidP="00DA2ED1">
            <w:pPr>
              <w:rPr>
                <w:sz w:val="22"/>
                <w:szCs w:val="22"/>
              </w:rPr>
            </w:pPr>
            <w:r w:rsidRPr="00BE6C47">
              <w:rPr>
                <w:sz w:val="22"/>
                <w:szCs w:val="22"/>
              </w:rPr>
              <w:t>Piperonal</w:t>
            </w:r>
          </w:p>
        </w:tc>
        <w:tc>
          <w:tcPr>
            <w:tcW w:w="3240" w:type="dxa"/>
          </w:tcPr>
          <w:p w14:paraId="75519FE0" w14:textId="01F1AB8B" w:rsidR="00A867C7" w:rsidRPr="00BE6C47" w:rsidRDefault="00A867C7" w:rsidP="00DA2ED1">
            <w:pPr>
              <w:rPr>
                <w:sz w:val="22"/>
                <w:szCs w:val="22"/>
              </w:rPr>
            </w:pPr>
            <w:r w:rsidRPr="00BE6C47">
              <w:rPr>
                <w:sz w:val="22"/>
                <w:szCs w:val="22"/>
              </w:rPr>
              <w:t>Iodine</w:t>
            </w:r>
          </w:p>
        </w:tc>
      </w:tr>
      <w:tr w:rsidR="00A867C7" w:rsidRPr="00BE6C47" w14:paraId="641DABF7" w14:textId="77777777" w:rsidTr="00BB3B85">
        <w:tc>
          <w:tcPr>
            <w:tcW w:w="4045" w:type="dxa"/>
          </w:tcPr>
          <w:p w14:paraId="76A53DF2" w14:textId="7CD0E95D" w:rsidR="00A867C7" w:rsidRPr="00BE6C47" w:rsidRDefault="00A867C7" w:rsidP="00DA2ED1">
            <w:pPr>
              <w:rPr>
                <w:sz w:val="22"/>
                <w:szCs w:val="22"/>
              </w:rPr>
            </w:pPr>
            <w:r w:rsidRPr="00BE6C47">
              <w:rPr>
                <w:sz w:val="22"/>
                <w:szCs w:val="22"/>
              </w:rPr>
              <w:t>Phenylacetic acid</w:t>
            </w:r>
          </w:p>
        </w:tc>
        <w:tc>
          <w:tcPr>
            <w:tcW w:w="3420" w:type="dxa"/>
          </w:tcPr>
          <w:p w14:paraId="3C466DF1" w14:textId="3D562CD3" w:rsidR="00A867C7" w:rsidRPr="00BE6C47" w:rsidRDefault="00A867C7" w:rsidP="00DA2ED1">
            <w:pPr>
              <w:rPr>
                <w:sz w:val="22"/>
                <w:szCs w:val="22"/>
              </w:rPr>
            </w:pPr>
            <w:r w:rsidRPr="00BE6C47">
              <w:rPr>
                <w:sz w:val="22"/>
                <w:szCs w:val="22"/>
              </w:rPr>
              <w:t>N-</w:t>
            </w:r>
            <w:proofErr w:type="spellStart"/>
            <w:r w:rsidRPr="00BE6C47">
              <w:rPr>
                <w:sz w:val="22"/>
                <w:szCs w:val="22"/>
              </w:rPr>
              <w:t>Methylephedrine</w:t>
            </w:r>
            <w:proofErr w:type="spellEnd"/>
          </w:p>
        </w:tc>
        <w:tc>
          <w:tcPr>
            <w:tcW w:w="3240" w:type="dxa"/>
          </w:tcPr>
          <w:p w14:paraId="74F4884B" w14:textId="1432DE37" w:rsidR="00A867C7" w:rsidRPr="00BE6C47" w:rsidRDefault="00A867C7" w:rsidP="00DA2ED1">
            <w:pPr>
              <w:rPr>
                <w:sz w:val="22"/>
                <w:szCs w:val="22"/>
              </w:rPr>
            </w:pPr>
            <w:proofErr w:type="spellStart"/>
            <w:r w:rsidRPr="00BE6C47">
              <w:rPr>
                <w:sz w:val="22"/>
                <w:szCs w:val="22"/>
              </w:rPr>
              <w:t>Ergocristine</w:t>
            </w:r>
            <w:proofErr w:type="spellEnd"/>
          </w:p>
        </w:tc>
      </w:tr>
      <w:tr w:rsidR="00A867C7" w:rsidRPr="00BE6C47" w14:paraId="56B6D1A9" w14:textId="77777777" w:rsidTr="00BB3B85">
        <w:tc>
          <w:tcPr>
            <w:tcW w:w="4045" w:type="dxa"/>
          </w:tcPr>
          <w:p w14:paraId="413B782B" w14:textId="60B5E961" w:rsidR="00A867C7" w:rsidRPr="00BE6C47" w:rsidRDefault="00A867C7" w:rsidP="00DA2ED1">
            <w:pPr>
              <w:rPr>
                <w:sz w:val="22"/>
                <w:szCs w:val="22"/>
              </w:rPr>
            </w:pPr>
            <w:r w:rsidRPr="00BE6C47">
              <w:rPr>
                <w:sz w:val="22"/>
                <w:szCs w:val="22"/>
              </w:rPr>
              <w:t>Phenylpropanolamine</w:t>
            </w:r>
          </w:p>
        </w:tc>
        <w:tc>
          <w:tcPr>
            <w:tcW w:w="3420" w:type="dxa"/>
          </w:tcPr>
          <w:p w14:paraId="217DDFF1" w14:textId="4965DB50" w:rsidR="00A867C7" w:rsidRPr="00BE6C47" w:rsidRDefault="00A867C7" w:rsidP="00DA2ED1">
            <w:pPr>
              <w:rPr>
                <w:sz w:val="22"/>
                <w:szCs w:val="22"/>
              </w:rPr>
            </w:pPr>
            <w:r w:rsidRPr="00BE6C47">
              <w:rPr>
                <w:sz w:val="22"/>
                <w:szCs w:val="22"/>
              </w:rPr>
              <w:t>N-</w:t>
            </w:r>
            <w:proofErr w:type="spellStart"/>
            <w:r w:rsidRPr="00BE6C47">
              <w:rPr>
                <w:sz w:val="22"/>
                <w:szCs w:val="22"/>
              </w:rPr>
              <w:t>Methylpseuodophedrine</w:t>
            </w:r>
            <w:proofErr w:type="spellEnd"/>
          </w:p>
        </w:tc>
        <w:tc>
          <w:tcPr>
            <w:tcW w:w="3240" w:type="dxa"/>
          </w:tcPr>
          <w:p w14:paraId="7504DD9D" w14:textId="61A9B97F" w:rsidR="00A867C7" w:rsidRPr="00BE6C47" w:rsidRDefault="00A867C7" w:rsidP="00DA2ED1">
            <w:pPr>
              <w:rPr>
                <w:sz w:val="22"/>
                <w:szCs w:val="22"/>
              </w:rPr>
            </w:pPr>
            <w:r w:rsidRPr="00BE6C47">
              <w:rPr>
                <w:sz w:val="22"/>
                <w:szCs w:val="22"/>
              </w:rPr>
              <w:t>Piperidine</w:t>
            </w:r>
          </w:p>
        </w:tc>
      </w:tr>
      <w:tr w:rsidR="00A867C7" w:rsidRPr="00BE6C47" w14:paraId="77DD1903" w14:textId="77777777" w:rsidTr="00BB3B85">
        <w:tc>
          <w:tcPr>
            <w:tcW w:w="4045" w:type="dxa"/>
          </w:tcPr>
          <w:p w14:paraId="17932096" w14:textId="35650D26" w:rsidR="00A867C7" w:rsidRPr="00BE6C47" w:rsidRDefault="00A867C7" w:rsidP="00DA2ED1">
            <w:pPr>
              <w:rPr>
                <w:sz w:val="22"/>
                <w:szCs w:val="22"/>
              </w:rPr>
            </w:pPr>
            <w:r w:rsidRPr="00BE6C47">
              <w:rPr>
                <w:sz w:val="22"/>
                <w:szCs w:val="22"/>
              </w:rPr>
              <w:t>Hydriodic Acid</w:t>
            </w:r>
          </w:p>
        </w:tc>
        <w:tc>
          <w:tcPr>
            <w:tcW w:w="3420" w:type="dxa"/>
          </w:tcPr>
          <w:p w14:paraId="0255E919" w14:textId="77777777" w:rsidR="00A867C7" w:rsidRPr="00BE6C47" w:rsidRDefault="00A867C7" w:rsidP="00DA2ED1">
            <w:pPr>
              <w:rPr>
                <w:sz w:val="22"/>
                <w:szCs w:val="22"/>
              </w:rPr>
            </w:pPr>
          </w:p>
        </w:tc>
        <w:tc>
          <w:tcPr>
            <w:tcW w:w="3240" w:type="dxa"/>
          </w:tcPr>
          <w:p w14:paraId="34DC05F3" w14:textId="77777777" w:rsidR="00A867C7" w:rsidRPr="00BE6C47" w:rsidRDefault="00A867C7" w:rsidP="00DA2ED1">
            <w:pPr>
              <w:rPr>
                <w:sz w:val="22"/>
                <w:szCs w:val="22"/>
              </w:rPr>
            </w:pPr>
          </w:p>
        </w:tc>
      </w:tr>
    </w:tbl>
    <w:p w14:paraId="4455B29E" w14:textId="1FAC3C1D" w:rsidR="00DA2ED1" w:rsidRPr="00BE6C47" w:rsidRDefault="00DA2ED1" w:rsidP="00A867C7">
      <w:pPr>
        <w:rPr>
          <w:sz w:val="22"/>
          <w:szCs w:val="22"/>
        </w:rPr>
      </w:pPr>
    </w:p>
    <w:tbl>
      <w:tblPr>
        <w:tblStyle w:val="TableGrid"/>
        <w:tblW w:w="0" w:type="auto"/>
        <w:tblLook w:val="04A0" w:firstRow="1" w:lastRow="0" w:firstColumn="1" w:lastColumn="0" w:noHBand="0" w:noVBand="1"/>
      </w:tblPr>
      <w:tblGrid>
        <w:gridCol w:w="3505"/>
        <w:gridCol w:w="1170"/>
        <w:gridCol w:w="2070"/>
        <w:gridCol w:w="3960"/>
      </w:tblGrid>
      <w:tr w:rsidR="00A867C7" w:rsidRPr="00BE6C47" w14:paraId="03E99AAF" w14:textId="77777777" w:rsidTr="00BB3B85">
        <w:tc>
          <w:tcPr>
            <w:tcW w:w="10705" w:type="dxa"/>
            <w:gridSpan w:val="4"/>
            <w:shd w:val="clear" w:color="auto" w:fill="000000" w:themeFill="text1"/>
          </w:tcPr>
          <w:p w14:paraId="3D446529" w14:textId="14F210A8" w:rsidR="00A867C7" w:rsidRPr="00BE6C47" w:rsidRDefault="00A867C7" w:rsidP="00A867C7">
            <w:pPr>
              <w:jc w:val="center"/>
              <w:rPr>
                <w:sz w:val="22"/>
                <w:szCs w:val="22"/>
              </w:rPr>
            </w:pPr>
            <w:r w:rsidRPr="00BE6C47">
              <w:rPr>
                <w:b/>
                <w:bCs/>
                <w:color w:val="FFFFFF" w:themeColor="background1"/>
                <w:sz w:val="22"/>
                <w:szCs w:val="22"/>
              </w:rPr>
              <w:t>List II Chemicals</w:t>
            </w:r>
          </w:p>
        </w:tc>
      </w:tr>
      <w:tr w:rsidR="00A867C7" w:rsidRPr="00BE6C47" w14:paraId="06C50480" w14:textId="77777777" w:rsidTr="00BB3B85">
        <w:tc>
          <w:tcPr>
            <w:tcW w:w="3505" w:type="dxa"/>
          </w:tcPr>
          <w:p w14:paraId="33DFD54F" w14:textId="0C9563AB" w:rsidR="00A867C7" w:rsidRPr="00BE6C47" w:rsidRDefault="00A867C7" w:rsidP="00A867C7">
            <w:pPr>
              <w:rPr>
                <w:sz w:val="22"/>
                <w:szCs w:val="22"/>
              </w:rPr>
            </w:pPr>
            <w:r w:rsidRPr="00BE6C47">
              <w:rPr>
                <w:sz w:val="22"/>
                <w:szCs w:val="22"/>
              </w:rPr>
              <w:t>Acetic anhydride</w:t>
            </w:r>
          </w:p>
        </w:tc>
        <w:tc>
          <w:tcPr>
            <w:tcW w:w="3240" w:type="dxa"/>
            <w:gridSpan w:val="2"/>
          </w:tcPr>
          <w:p w14:paraId="2D071835" w14:textId="7850696E" w:rsidR="00A867C7" w:rsidRPr="00BE6C47" w:rsidRDefault="00A867C7" w:rsidP="00A867C7">
            <w:pPr>
              <w:rPr>
                <w:sz w:val="22"/>
                <w:szCs w:val="22"/>
              </w:rPr>
            </w:pPr>
            <w:r w:rsidRPr="00BE6C47">
              <w:rPr>
                <w:sz w:val="22"/>
                <w:szCs w:val="22"/>
              </w:rPr>
              <w:t>Acetone</w:t>
            </w:r>
          </w:p>
        </w:tc>
        <w:tc>
          <w:tcPr>
            <w:tcW w:w="3960" w:type="dxa"/>
          </w:tcPr>
          <w:p w14:paraId="0438814C" w14:textId="6FC00C3E" w:rsidR="00A867C7" w:rsidRPr="00BE6C47" w:rsidRDefault="00A867C7" w:rsidP="00A867C7">
            <w:pPr>
              <w:rPr>
                <w:sz w:val="22"/>
                <w:szCs w:val="22"/>
              </w:rPr>
            </w:pPr>
            <w:r w:rsidRPr="00BE6C47">
              <w:rPr>
                <w:sz w:val="22"/>
                <w:szCs w:val="22"/>
              </w:rPr>
              <w:t>Benzyl chloride</w:t>
            </w:r>
          </w:p>
        </w:tc>
      </w:tr>
      <w:tr w:rsidR="00A867C7" w:rsidRPr="00BE6C47" w14:paraId="2EACAC8C" w14:textId="77777777" w:rsidTr="00BB3B85">
        <w:tc>
          <w:tcPr>
            <w:tcW w:w="3505" w:type="dxa"/>
          </w:tcPr>
          <w:p w14:paraId="4F4A4557" w14:textId="12347A54" w:rsidR="00A867C7" w:rsidRPr="00BE6C47" w:rsidRDefault="00A867C7" w:rsidP="00A867C7">
            <w:pPr>
              <w:rPr>
                <w:sz w:val="22"/>
                <w:szCs w:val="22"/>
              </w:rPr>
            </w:pPr>
            <w:r w:rsidRPr="00BE6C47">
              <w:rPr>
                <w:sz w:val="22"/>
                <w:szCs w:val="22"/>
              </w:rPr>
              <w:t>Ethyl ether</w:t>
            </w:r>
          </w:p>
        </w:tc>
        <w:tc>
          <w:tcPr>
            <w:tcW w:w="3240" w:type="dxa"/>
            <w:gridSpan w:val="2"/>
          </w:tcPr>
          <w:p w14:paraId="6F530633" w14:textId="3983B47C" w:rsidR="00A867C7" w:rsidRPr="00BE6C47" w:rsidRDefault="00A867C7" w:rsidP="00A867C7">
            <w:pPr>
              <w:rPr>
                <w:sz w:val="22"/>
                <w:szCs w:val="22"/>
              </w:rPr>
            </w:pPr>
            <w:r w:rsidRPr="00BE6C47">
              <w:rPr>
                <w:sz w:val="22"/>
                <w:szCs w:val="22"/>
              </w:rPr>
              <w:t>Potassium permanganate</w:t>
            </w:r>
          </w:p>
        </w:tc>
        <w:tc>
          <w:tcPr>
            <w:tcW w:w="3960" w:type="dxa"/>
          </w:tcPr>
          <w:p w14:paraId="5F21CC6F" w14:textId="043565BE" w:rsidR="00A867C7" w:rsidRPr="00BE6C47" w:rsidRDefault="00A867C7" w:rsidP="00A867C7">
            <w:pPr>
              <w:rPr>
                <w:sz w:val="22"/>
                <w:szCs w:val="22"/>
              </w:rPr>
            </w:pPr>
            <w:r w:rsidRPr="00BE6C47">
              <w:rPr>
                <w:sz w:val="22"/>
                <w:szCs w:val="22"/>
              </w:rPr>
              <w:t>2-Butanone (i.e., Methyl Ethyl Ketone)</w:t>
            </w:r>
          </w:p>
        </w:tc>
      </w:tr>
      <w:tr w:rsidR="00A867C7" w:rsidRPr="00BE6C47" w14:paraId="419A435B" w14:textId="77777777" w:rsidTr="00BB3B85">
        <w:tc>
          <w:tcPr>
            <w:tcW w:w="3505" w:type="dxa"/>
          </w:tcPr>
          <w:p w14:paraId="316431C1" w14:textId="3E59ABB2" w:rsidR="00A867C7" w:rsidRPr="00BE6C47" w:rsidRDefault="00A867C7" w:rsidP="00A867C7">
            <w:pPr>
              <w:rPr>
                <w:sz w:val="22"/>
                <w:szCs w:val="22"/>
              </w:rPr>
            </w:pPr>
            <w:r w:rsidRPr="00BE6C47">
              <w:rPr>
                <w:sz w:val="22"/>
                <w:szCs w:val="22"/>
              </w:rPr>
              <w:t>Toluene</w:t>
            </w:r>
          </w:p>
        </w:tc>
        <w:tc>
          <w:tcPr>
            <w:tcW w:w="3240" w:type="dxa"/>
            <w:gridSpan w:val="2"/>
          </w:tcPr>
          <w:p w14:paraId="6BD58A1C" w14:textId="6F3D9663" w:rsidR="00A867C7" w:rsidRPr="00BE6C47" w:rsidRDefault="00A867C7" w:rsidP="00A867C7">
            <w:pPr>
              <w:rPr>
                <w:sz w:val="22"/>
                <w:szCs w:val="22"/>
              </w:rPr>
            </w:pPr>
            <w:r w:rsidRPr="00BE6C47">
              <w:rPr>
                <w:sz w:val="22"/>
                <w:szCs w:val="22"/>
              </w:rPr>
              <w:t>Hydrochloric acid</w:t>
            </w:r>
          </w:p>
        </w:tc>
        <w:tc>
          <w:tcPr>
            <w:tcW w:w="3960" w:type="dxa"/>
          </w:tcPr>
          <w:p w14:paraId="7A203B92" w14:textId="47DA4F99" w:rsidR="00A867C7" w:rsidRPr="00BE6C47" w:rsidRDefault="00A867C7" w:rsidP="00A867C7">
            <w:pPr>
              <w:rPr>
                <w:sz w:val="22"/>
                <w:szCs w:val="22"/>
              </w:rPr>
            </w:pPr>
            <w:r w:rsidRPr="00BE6C47">
              <w:rPr>
                <w:sz w:val="22"/>
                <w:szCs w:val="22"/>
              </w:rPr>
              <w:t>Sulfuric acid</w:t>
            </w:r>
          </w:p>
        </w:tc>
      </w:tr>
      <w:tr w:rsidR="00A867C7" w:rsidRPr="00BE6C47" w14:paraId="7E5FB401" w14:textId="77777777" w:rsidTr="00BB3B85">
        <w:tc>
          <w:tcPr>
            <w:tcW w:w="4675" w:type="dxa"/>
            <w:gridSpan w:val="2"/>
          </w:tcPr>
          <w:p w14:paraId="1F12EDF4" w14:textId="65B003E7" w:rsidR="00A867C7" w:rsidRPr="00BE6C47" w:rsidRDefault="00A867C7" w:rsidP="00A867C7">
            <w:pPr>
              <w:rPr>
                <w:sz w:val="22"/>
                <w:szCs w:val="22"/>
              </w:rPr>
            </w:pPr>
            <w:r w:rsidRPr="00BE6C47">
              <w:rPr>
                <w:sz w:val="22"/>
                <w:szCs w:val="22"/>
              </w:rPr>
              <w:t>Methyl Isobutyl Ketone (MIBK)</w:t>
            </w:r>
          </w:p>
        </w:tc>
        <w:tc>
          <w:tcPr>
            <w:tcW w:w="6030" w:type="dxa"/>
            <w:gridSpan w:val="2"/>
          </w:tcPr>
          <w:p w14:paraId="343F6057" w14:textId="38985886" w:rsidR="00A867C7" w:rsidRPr="00BE6C47" w:rsidRDefault="00A867C7" w:rsidP="00A867C7">
            <w:pPr>
              <w:rPr>
                <w:sz w:val="22"/>
                <w:szCs w:val="22"/>
              </w:rPr>
            </w:pPr>
            <w:r w:rsidRPr="00BE6C47">
              <w:rPr>
                <w:sz w:val="22"/>
                <w:szCs w:val="22"/>
              </w:rPr>
              <w:t>Sodium Permanganate</w:t>
            </w:r>
          </w:p>
        </w:tc>
      </w:tr>
    </w:tbl>
    <w:p w14:paraId="678BEC9E" w14:textId="77777777" w:rsidR="00A867C7" w:rsidRPr="00BE6C47" w:rsidRDefault="00A867C7" w:rsidP="00A867C7">
      <w:pPr>
        <w:rPr>
          <w:sz w:val="22"/>
          <w:szCs w:val="22"/>
        </w:rPr>
      </w:pPr>
    </w:p>
    <w:p w14:paraId="1CA7F375" w14:textId="6B041D2E" w:rsidR="00A867C7" w:rsidRPr="00BE6C47" w:rsidRDefault="00A867C7" w:rsidP="00A867C7">
      <w:pPr>
        <w:rPr>
          <w:sz w:val="22"/>
          <w:szCs w:val="22"/>
        </w:rPr>
      </w:pPr>
      <w:r w:rsidRPr="00BE6C47">
        <w:rPr>
          <w:sz w:val="22"/>
          <w:szCs w:val="22"/>
        </w:rPr>
        <w:t xml:space="preserve">The DEA requires manufacturers, distributors, importers, and exporters to maintain records of the manufacture and distribution of precursor chemicals. Manufacturers and distributors require purchasers of List I chemicals to provide additional information (e.g., an authorized purchaser form, letter of intended use, etc.) prior to completion of the order, Additional information may also be required for List II chemicals that exceed certain order frequencies or threshold quantities. </w:t>
      </w:r>
    </w:p>
    <w:p w14:paraId="774BD952" w14:textId="1E1C2021" w:rsidR="00A867C7" w:rsidRPr="00BE6C47" w:rsidRDefault="00A867C7" w:rsidP="00A867C7">
      <w:pPr>
        <w:rPr>
          <w:sz w:val="22"/>
          <w:szCs w:val="22"/>
        </w:rPr>
      </w:pPr>
      <w:r w:rsidRPr="00BE6C47">
        <w:rPr>
          <w:sz w:val="22"/>
          <w:szCs w:val="22"/>
        </w:rPr>
        <w:t xml:space="preserve">Laboratory personnel are not required to have a controlled substance registration to purchase precursor </w:t>
      </w:r>
      <w:r w:rsidR="00BB3B85" w:rsidRPr="00BE6C47">
        <w:rPr>
          <w:sz w:val="22"/>
          <w:szCs w:val="22"/>
        </w:rPr>
        <w:t>c</w:t>
      </w:r>
      <w:r w:rsidRPr="00BE6C47">
        <w:rPr>
          <w:sz w:val="22"/>
          <w:szCs w:val="22"/>
        </w:rPr>
        <w:t xml:space="preserve">hemicals. Precursor chemicals do not require additional storage or recordkeeping requirements. List I and List II chemical must be managed and stored with other compatible chemicals by hazard class as indicated in the UND Chemical Hygiene </w:t>
      </w:r>
      <w:r w:rsidR="00BB3B85" w:rsidRPr="00BE6C47">
        <w:rPr>
          <w:sz w:val="22"/>
          <w:szCs w:val="22"/>
        </w:rPr>
        <w:t>Plan</w:t>
      </w:r>
      <w:r w:rsidRPr="00BE6C47">
        <w:rPr>
          <w:sz w:val="22"/>
          <w:szCs w:val="22"/>
        </w:rPr>
        <w:t xml:space="preserve">. </w:t>
      </w:r>
    </w:p>
    <w:p w14:paraId="6BBB3CD2" w14:textId="59EE367C" w:rsidR="00A867C7" w:rsidRPr="00BE6C47" w:rsidRDefault="00A867C7" w:rsidP="00A867C7">
      <w:pPr>
        <w:rPr>
          <w:sz w:val="22"/>
          <w:szCs w:val="22"/>
        </w:rPr>
      </w:pPr>
      <w:r w:rsidRPr="00BE6C47">
        <w:rPr>
          <w:sz w:val="22"/>
          <w:szCs w:val="22"/>
        </w:rPr>
        <w:t xml:space="preserve">Responsibility for compliance with controlled substances used in research at UND is the DEA registrant </w:t>
      </w:r>
      <w:r w:rsidR="00BB3B85" w:rsidRPr="00BE6C47">
        <w:rPr>
          <w:sz w:val="22"/>
          <w:szCs w:val="22"/>
        </w:rPr>
        <w:t>with</w:t>
      </w:r>
      <w:r w:rsidRPr="00BE6C47">
        <w:rPr>
          <w:sz w:val="22"/>
          <w:szCs w:val="22"/>
        </w:rPr>
        <w:t xml:space="preserve"> the conscientious efforts of all </w:t>
      </w:r>
      <w:r w:rsidR="00BB3B85" w:rsidRPr="00BE6C47">
        <w:rPr>
          <w:sz w:val="22"/>
          <w:szCs w:val="22"/>
        </w:rPr>
        <w:t>UND</w:t>
      </w:r>
      <w:r w:rsidRPr="00BE6C47">
        <w:rPr>
          <w:sz w:val="22"/>
          <w:szCs w:val="22"/>
        </w:rPr>
        <w:t xml:space="preserve"> personnel who utilize controlled substances while conducting research.</w:t>
      </w:r>
    </w:p>
    <w:p w14:paraId="0B188EE7" w14:textId="77777777" w:rsidR="00716064" w:rsidRPr="00BE6C47" w:rsidRDefault="00716064" w:rsidP="00BB3B85">
      <w:pPr>
        <w:rPr>
          <w:b/>
          <w:bCs/>
          <w:sz w:val="22"/>
          <w:szCs w:val="22"/>
        </w:rPr>
      </w:pPr>
    </w:p>
    <w:p w14:paraId="553D9730" w14:textId="6F181CDF" w:rsidR="00BB3B85" w:rsidRPr="00BE6C47" w:rsidRDefault="00BB3B85" w:rsidP="00BB3B85">
      <w:pPr>
        <w:rPr>
          <w:b/>
          <w:bCs/>
        </w:rPr>
      </w:pPr>
      <w:r w:rsidRPr="00BE6C47">
        <w:rPr>
          <w:b/>
          <w:bCs/>
        </w:rPr>
        <w:t xml:space="preserve">II. TRAINING </w:t>
      </w:r>
    </w:p>
    <w:p w14:paraId="33C82E72" w14:textId="28D986BD" w:rsidR="00BB3B85" w:rsidRPr="00BE6C47" w:rsidRDefault="00BB3B85" w:rsidP="00BB3B85">
      <w:pPr>
        <w:rPr>
          <w:sz w:val="22"/>
          <w:szCs w:val="22"/>
        </w:rPr>
      </w:pPr>
      <w:r w:rsidRPr="00BE6C47">
        <w:rPr>
          <w:sz w:val="22"/>
          <w:szCs w:val="22"/>
        </w:rPr>
        <w:t xml:space="preserve"> All registrants and authorized lab workers must complete the online </w:t>
      </w:r>
      <w:r w:rsidR="00F67659" w:rsidRPr="00BE6C47">
        <w:rPr>
          <w:b/>
          <w:bCs/>
          <w:sz w:val="22"/>
          <w:szCs w:val="22"/>
        </w:rPr>
        <w:t xml:space="preserve">Use of </w:t>
      </w:r>
      <w:r w:rsidRPr="00BE6C47">
        <w:rPr>
          <w:b/>
          <w:bCs/>
          <w:sz w:val="22"/>
          <w:szCs w:val="22"/>
        </w:rPr>
        <w:t>Controlled Substance</w:t>
      </w:r>
      <w:r w:rsidR="00F67659" w:rsidRPr="00BE6C47">
        <w:rPr>
          <w:b/>
          <w:bCs/>
          <w:sz w:val="22"/>
          <w:szCs w:val="22"/>
        </w:rPr>
        <w:t>s</w:t>
      </w:r>
      <w:r w:rsidRPr="00BE6C47">
        <w:rPr>
          <w:b/>
          <w:bCs/>
          <w:sz w:val="22"/>
          <w:szCs w:val="22"/>
        </w:rPr>
        <w:t xml:space="preserve"> </w:t>
      </w:r>
      <w:r w:rsidR="00F67659" w:rsidRPr="00BE6C47">
        <w:rPr>
          <w:b/>
          <w:bCs/>
          <w:sz w:val="22"/>
          <w:szCs w:val="22"/>
        </w:rPr>
        <w:t>in Non-Therapeutic</w:t>
      </w:r>
      <w:r w:rsidRPr="00BE6C47">
        <w:rPr>
          <w:b/>
          <w:bCs/>
          <w:sz w:val="22"/>
          <w:szCs w:val="22"/>
        </w:rPr>
        <w:t xml:space="preserve"> Research</w:t>
      </w:r>
      <w:r w:rsidRPr="00BE6C47">
        <w:rPr>
          <w:sz w:val="22"/>
          <w:szCs w:val="22"/>
        </w:rPr>
        <w:t xml:space="preserve"> </w:t>
      </w:r>
      <w:r w:rsidR="00F67659" w:rsidRPr="00BE6C47">
        <w:rPr>
          <w:sz w:val="22"/>
          <w:szCs w:val="22"/>
        </w:rPr>
        <w:t>m</w:t>
      </w:r>
      <w:r w:rsidRPr="00BE6C47">
        <w:rPr>
          <w:sz w:val="22"/>
          <w:szCs w:val="22"/>
        </w:rPr>
        <w:t xml:space="preserve">odule. The initial training must be completed prior to work with controlled substances. This module must be completed every three years by the DEA registrant and their authorized users. </w:t>
      </w:r>
    </w:p>
    <w:p w14:paraId="4847F832" w14:textId="77777777" w:rsidR="00716064" w:rsidRPr="00BE6C47" w:rsidRDefault="00716064" w:rsidP="00BB3B85">
      <w:pPr>
        <w:rPr>
          <w:b/>
          <w:bCs/>
          <w:sz w:val="22"/>
          <w:szCs w:val="22"/>
        </w:rPr>
      </w:pPr>
    </w:p>
    <w:p w14:paraId="2B9534A6" w14:textId="482ED902" w:rsidR="00BB3B85" w:rsidRPr="00BE6C47" w:rsidRDefault="00BB3B85" w:rsidP="00BB3B85">
      <w:pPr>
        <w:rPr>
          <w:b/>
          <w:bCs/>
        </w:rPr>
      </w:pPr>
      <w:r w:rsidRPr="00BE6C47">
        <w:rPr>
          <w:b/>
          <w:bCs/>
        </w:rPr>
        <w:t xml:space="preserve"> III. REGISTRATION &amp; RENEWELS </w:t>
      </w:r>
    </w:p>
    <w:p w14:paraId="6847DABD" w14:textId="502B8F4C" w:rsidR="00BB3B85" w:rsidRPr="00BE6C47" w:rsidRDefault="00BB3B85" w:rsidP="00BB3B85">
      <w:pPr>
        <w:rPr>
          <w:sz w:val="22"/>
          <w:szCs w:val="22"/>
        </w:rPr>
      </w:pPr>
      <w:r w:rsidRPr="00BE6C47">
        <w:rPr>
          <w:sz w:val="22"/>
          <w:szCs w:val="22"/>
        </w:rPr>
        <w:t>Prior to ordering controlled substances for use in (non-clinical) research, practitioners, principal investigators (PIs) and laboratory/facility managers must register and be approved by the federal Drug Enforcement Agency (DEA)</w:t>
      </w:r>
    </w:p>
    <w:p w14:paraId="3DB627EF" w14:textId="7B2E7898" w:rsidR="008A31FF" w:rsidRPr="00BE6C47" w:rsidRDefault="008A31FF" w:rsidP="00A01617">
      <w:pPr>
        <w:ind w:left="720"/>
        <w:rPr>
          <w:i/>
          <w:iCs/>
          <w:sz w:val="22"/>
          <w:szCs w:val="22"/>
        </w:rPr>
      </w:pPr>
      <w:r w:rsidRPr="00BE6C47">
        <w:rPr>
          <w:b/>
          <w:bCs/>
          <w:i/>
          <w:iCs/>
          <w:sz w:val="22"/>
          <w:szCs w:val="22"/>
        </w:rPr>
        <w:t>CAUTION:</w:t>
      </w:r>
      <w:r w:rsidRPr="00BE6C47">
        <w:rPr>
          <w:i/>
          <w:iCs/>
          <w:sz w:val="22"/>
          <w:szCs w:val="22"/>
        </w:rPr>
        <w:t xml:space="preserve"> If you have a controlled substance practitioner’s license and registration, and you are planning and/or conducting non-clinical (e.g., animal, analytical, or in vitro) research, the DEA requires that you obtain a separate research registration to conduct your activity using controlled substances. </w:t>
      </w:r>
    </w:p>
    <w:p w14:paraId="295912D3" w14:textId="1E201F8A" w:rsidR="008A31FF" w:rsidRPr="00BE6C47" w:rsidRDefault="008A31FF" w:rsidP="008A31FF">
      <w:pPr>
        <w:rPr>
          <w:sz w:val="22"/>
          <w:szCs w:val="22"/>
        </w:rPr>
      </w:pPr>
      <w:r w:rsidRPr="00BE6C47">
        <w:rPr>
          <w:sz w:val="22"/>
          <w:szCs w:val="22"/>
        </w:rPr>
        <w:t xml:space="preserve">Federal regulations require separate DEA registration for each location where controlled substances are stored. If controlled substances are being used in different rooms within the same building, but only storing controlled substances at one location, registration must only reflect the storage location. If controlled substances will be </w:t>
      </w:r>
      <w:r w:rsidRPr="00BE6C47">
        <w:rPr>
          <w:sz w:val="22"/>
          <w:szCs w:val="22"/>
        </w:rPr>
        <w:lastRenderedPageBreak/>
        <w:t xml:space="preserve">stored in more than one building or be stored in more than one location within the same building, DEA registrations are required for each building and/or storage location. The following procedures will be carried out when applying for a controlled substance registration for research: </w:t>
      </w:r>
    </w:p>
    <w:p w14:paraId="5933E7F7" w14:textId="78A0278C" w:rsidR="008A31FF" w:rsidRPr="00BE6C47" w:rsidRDefault="008A31FF" w:rsidP="008A31FF">
      <w:pPr>
        <w:rPr>
          <w:sz w:val="22"/>
          <w:szCs w:val="22"/>
          <w:u w:val="single"/>
        </w:rPr>
      </w:pPr>
      <w:r w:rsidRPr="00BE6C47">
        <w:rPr>
          <w:sz w:val="22"/>
          <w:szCs w:val="22"/>
          <w:u w:val="single"/>
        </w:rPr>
        <w:t xml:space="preserve">STATE REGISTRATION </w:t>
      </w:r>
    </w:p>
    <w:p w14:paraId="2D62EF9A" w14:textId="17EEA536" w:rsidR="00F43482" w:rsidRPr="00BE6C47" w:rsidRDefault="00A01617" w:rsidP="00F43482">
      <w:pPr>
        <w:rPr>
          <w:sz w:val="22"/>
          <w:szCs w:val="22"/>
        </w:rPr>
      </w:pPr>
      <w:r w:rsidRPr="00BE6C47">
        <w:rPr>
          <w:sz w:val="22"/>
          <w:szCs w:val="22"/>
        </w:rPr>
        <w:t>North Dakota</w:t>
      </w:r>
      <w:r w:rsidR="008A31FF" w:rsidRPr="00BE6C47">
        <w:rPr>
          <w:sz w:val="22"/>
          <w:szCs w:val="22"/>
        </w:rPr>
        <w:t xml:space="preserve"> does not require or issue registrations for the research use of controlled substances. </w:t>
      </w:r>
      <w:r w:rsidRPr="00BE6C47">
        <w:rPr>
          <w:sz w:val="22"/>
          <w:szCs w:val="22"/>
        </w:rPr>
        <w:t xml:space="preserve">Instead, researchers must obtain a Letter of No Objection from the Executive Director of the North Dakota Board of Pharmacy. </w:t>
      </w:r>
      <w:r w:rsidR="00F43482" w:rsidRPr="00BE6C47">
        <w:rPr>
          <w:sz w:val="22"/>
          <w:szCs w:val="22"/>
        </w:rPr>
        <w:t>Submit the following to the Executive Director of the North Dakota State Board of Pharmacy on UND letterhead stationery (See Appendix A):</w:t>
      </w:r>
    </w:p>
    <w:p w14:paraId="478EB29F" w14:textId="294BBBC5" w:rsidR="00F43482" w:rsidRPr="00BE6C47" w:rsidRDefault="00F43482" w:rsidP="00CB1BDA">
      <w:pPr>
        <w:pStyle w:val="NoSpacing"/>
        <w:numPr>
          <w:ilvl w:val="0"/>
          <w:numId w:val="12"/>
        </w:numPr>
        <w:rPr>
          <w:sz w:val="22"/>
          <w:szCs w:val="22"/>
        </w:rPr>
      </w:pPr>
      <w:r w:rsidRPr="00BE6C47">
        <w:rPr>
          <w:sz w:val="22"/>
          <w:szCs w:val="22"/>
        </w:rPr>
        <w:t>A copy of research protocols, including IACUC, IBC, and/or IRB approval</w:t>
      </w:r>
    </w:p>
    <w:p w14:paraId="4239225B" w14:textId="6BD64067" w:rsidR="00F43482" w:rsidRPr="00BE6C47" w:rsidRDefault="00F43482" w:rsidP="00CB1BDA">
      <w:pPr>
        <w:pStyle w:val="NoSpacing"/>
        <w:numPr>
          <w:ilvl w:val="0"/>
          <w:numId w:val="12"/>
        </w:numPr>
        <w:rPr>
          <w:sz w:val="22"/>
          <w:szCs w:val="22"/>
        </w:rPr>
      </w:pPr>
      <w:r w:rsidRPr="00BE6C47">
        <w:rPr>
          <w:sz w:val="22"/>
          <w:szCs w:val="22"/>
        </w:rPr>
        <w:t>A list of the controlled substances to be used and the approximate quantities of each that will be used on an annual basis and the quantity intended to have on hand at any one time.</w:t>
      </w:r>
    </w:p>
    <w:p w14:paraId="24E7D134" w14:textId="249A6E74" w:rsidR="00F43482" w:rsidRPr="00BE6C47" w:rsidRDefault="00F43482" w:rsidP="00CB1BDA">
      <w:pPr>
        <w:pStyle w:val="NoSpacing"/>
        <w:numPr>
          <w:ilvl w:val="0"/>
          <w:numId w:val="12"/>
        </w:numPr>
        <w:rPr>
          <w:sz w:val="22"/>
          <w:szCs w:val="22"/>
        </w:rPr>
      </w:pPr>
      <w:r w:rsidRPr="00BE6C47">
        <w:rPr>
          <w:sz w:val="22"/>
          <w:szCs w:val="22"/>
        </w:rPr>
        <w:t>The address at which these controlled substances will be stored.</w:t>
      </w:r>
    </w:p>
    <w:p w14:paraId="6C51910E" w14:textId="538C1FB2" w:rsidR="00F43482" w:rsidRPr="00BE6C47" w:rsidRDefault="00F43482" w:rsidP="00CB1BDA">
      <w:pPr>
        <w:pStyle w:val="NoSpacing"/>
        <w:numPr>
          <w:ilvl w:val="0"/>
          <w:numId w:val="12"/>
        </w:numPr>
        <w:rPr>
          <w:sz w:val="22"/>
          <w:szCs w:val="22"/>
        </w:rPr>
      </w:pPr>
      <w:r w:rsidRPr="00BE6C47">
        <w:rPr>
          <w:sz w:val="22"/>
          <w:szCs w:val="22"/>
        </w:rPr>
        <w:t>Security requirements employed for their storage.</w:t>
      </w:r>
    </w:p>
    <w:p w14:paraId="1036A5C6" w14:textId="41A8DB69" w:rsidR="00F43482" w:rsidRPr="00BE6C47" w:rsidRDefault="00F43482" w:rsidP="00CB1BDA">
      <w:pPr>
        <w:pStyle w:val="NoSpacing"/>
        <w:numPr>
          <w:ilvl w:val="0"/>
          <w:numId w:val="12"/>
        </w:numPr>
        <w:rPr>
          <w:sz w:val="22"/>
          <w:szCs w:val="22"/>
        </w:rPr>
      </w:pPr>
      <w:r w:rsidRPr="00BE6C47">
        <w:rPr>
          <w:sz w:val="22"/>
          <w:szCs w:val="22"/>
        </w:rPr>
        <w:t>A list of those who will have access to the controlled substances and how the usage will be recorded.</w:t>
      </w:r>
    </w:p>
    <w:p w14:paraId="1B824EC2" w14:textId="05F62CA1" w:rsidR="00F43482" w:rsidRPr="00BE6C47" w:rsidRDefault="00F43482" w:rsidP="00CB1BDA">
      <w:pPr>
        <w:pStyle w:val="NoSpacing"/>
        <w:numPr>
          <w:ilvl w:val="0"/>
          <w:numId w:val="12"/>
        </w:numPr>
        <w:rPr>
          <w:sz w:val="22"/>
          <w:szCs w:val="22"/>
        </w:rPr>
      </w:pPr>
      <w:r w:rsidRPr="00BE6C47">
        <w:rPr>
          <w:sz w:val="22"/>
          <w:szCs w:val="22"/>
        </w:rPr>
        <w:t>A list of your anticipated suppliers – their address and DEA Registration.</w:t>
      </w:r>
    </w:p>
    <w:p w14:paraId="71143A4C" w14:textId="77777777" w:rsidR="00F43482" w:rsidRPr="00BE6C47" w:rsidRDefault="00F43482" w:rsidP="00F43482">
      <w:pPr>
        <w:pStyle w:val="NoSpacing"/>
        <w:rPr>
          <w:sz w:val="22"/>
          <w:szCs w:val="22"/>
        </w:rPr>
      </w:pPr>
    </w:p>
    <w:p w14:paraId="2A47FE1F" w14:textId="41A843C2" w:rsidR="00F43482" w:rsidRPr="00BE6C47" w:rsidRDefault="00F43482" w:rsidP="00F43482">
      <w:pPr>
        <w:pStyle w:val="NoSpacing"/>
        <w:rPr>
          <w:sz w:val="22"/>
          <w:szCs w:val="22"/>
        </w:rPr>
      </w:pPr>
      <w:r w:rsidRPr="00BE6C47">
        <w:rPr>
          <w:sz w:val="22"/>
          <w:szCs w:val="22"/>
        </w:rPr>
        <w:t>Upon approval, a Letter of No Objection will be sent to the applicant and the DEA Office from the State Board of Pharmacy.</w:t>
      </w:r>
    </w:p>
    <w:p w14:paraId="2466037A" w14:textId="77777777" w:rsidR="00716064" w:rsidRPr="00BE6C47" w:rsidRDefault="00716064" w:rsidP="008A31FF">
      <w:pPr>
        <w:rPr>
          <w:sz w:val="22"/>
          <w:szCs w:val="22"/>
          <w:u w:val="single"/>
        </w:rPr>
      </w:pPr>
    </w:p>
    <w:p w14:paraId="152138F2" w14:textId="0DE4FA61" w:rsidR="008A31FF" w:rsidRPr="00BE6C47" w:rsidRDefault="008A31FF" w:rsidP="008A31FF">
      <w:pPr>
        <w:rPr>
          <w:sz w:val="22"/>
          <w:szCs w:val="22"/>
          <w:u w:val="single"/>
        </w:rPr>
      </w:pPr>
      <w:r w:rsidRPr="00BE6C47">
        <w:rPr>
          <w:sz w:val="22"/>
          <w:szCs w:val="22"/>
          <w:u w:val="single"/>
        </w:rPr>
        <w:t xml:space="preserve">FEDERAL REGISTRATION </w:t>
      </w:r>
    </w:p>
    <w:p w14:paraId="07330458" w14:textId="201C850A" w:rsidR="00633275" w:rsidRPr="00BE6C47" w:rsidRDefault="00633275" w:rsidP="008A31FF">
      <w:pPr>
        <w:rPr>
          <w:sz w:val="22"/>
          <w:szCs w:val="22"/>
        </w:rPr>
      </w:pPr>
      <w:r w:rsidRPr="00BE6C47">
        <w:rPr>
          <w:sz w:val="22"/>
          <w:szCs w:val="22"/>
        </w:rPr>
        <w:t>The following steps outline the DEA registration process</w:t>
      </w:r>
      <w:r w:rsidR="00F43482" w:rsidRPr="00BE6C47">
        <w:rPr>
          <w:sz w:val="22"/>
          <w:szCs w:val="22"/>
        </w:rPr>
        <w:t>:</w:t>
      </w:r>
    </w:p>
    <w:p w14:paraId="20A4F4E5" w14:textId="20B9F3E1" w:rsidR="00633275" w:rsidRPr="00BE6C47" w:rsidRDefault="008A31FF" w:rsidP="008A31FF">
      <w:pPr>
        <w:pStyle w:val="ListParagraph"/>
        <w:numPr>
          <w:ilvl w:val="0"/>
          <w:numId w:val="3"/>
        </w:numPr>
        <w:rPr>
          <w:sz w:val="22"/>
          <w:szCs w:val="22"/>
        </w:rPr>
      </w:pPr>
      <w:r w:rsidRPr="00BE6C47">
        <w:rPr>
          <w:sz w:val="22"/>
          <w:szCs w:val="22"/>
        </w:rPr>
        <w:t>Complete the applicable Drug Enforcement Administration (DEA) Application</w:t>
      </w:r>
      <w:r w:rsidR="00633275" w:rsidRPr="00BE6C47">
        <w:rPr>
          <w:sz w:val="22"/>
          <w:szCs w:val="22"/>
        </w:rPr>
        <w:t xml:space="preserve"> online at </w:t>
      </w:r>
      <w:hyperlink r:id="rId12" w:history="1">
        <w:r w:rsidR="00633275" w:rsidRPr="00BE6C47">
          <w:rPr>
            <w:rStyle w:val="Hyperlink"/>
            <w:sz w:val="22"/>
            <w:szCs w:val="22"/>
          </w:rPr>
          <w:t>https://www.deadiversion.usdoj.gov/drugreg/registration.html</w:t>
        </w:r>
      </w:hyperlink>
      <w:r w:rsidR="00633275" w:rsidRPr="00BE6C47">
        <w:rPr>
          <w:sz w:val="22"/>
          <w:szCs w:val="22"/>
        </w:rPr>
        <w:t xml:space="preserve"> </w:t>
      </w:r>
      <w:r w:rsidRPr="00BE6C47">
        <w:rPr>
          <w:sz w:val="22"/>
          <w:szCs w:val="22"/>
        </w:rPr>
        <w:t xml:space="preserve">. Registrants working in laboratories that use controlled substances for research purposes must complete DEA </w:t>
      </w:r>
      <w:r w:rsidRPr="00BE6C47">
        <w:rPr>
          <w:b/>
          <w:bCs/>
          <w:sz w:val="22"/>
          <w:szCs w:val="22"/>
        </w:rPr>
        <w:t>Form 225</w:t>
      </w:r>
      <w:r w:rsidRPr="00BE6C47">
        <w:rPr>
          <w:sz w:val="22"/>
          <w:szCs w:val="22"/>
        </w:rPr>
        <w:t>.</w:t>
      </w:r>
      <w:r w:rsidR="00633275" w:rsidRPr="00BE6C47">
        <w:rPr>
          <w:sz w:val="22"/>
          <w:szCs w:val="22"/>
        </w:rPr>
        <w:t xml:space="preserve"> DEA Form 224 is to be used for Practitioners.</w:t>
      </w:r>
      <w:r w:rsidR="00F43482" w:rsidRPr="00BE6C47">
        <w:rPr>
          <w:sz w:val="22"/>
          <w:szCs w:val="22"/>
        </w:rPr>
        <w:t xml:space="preserve"> (See Appendix A)</w:t>
      </w:r>
    </w:p>
    <w:p w14:paraId="5932E13C" w14:textId="3AC7DE39" w:rsidR="008A31FF" w:rsidRPr="00BE6C47" w:rsidRDefault="008A31FF" w:rsidP="008A31FF">
      <w:pPr>
        <w:pStyle w:val="ListParagraph"/>
        <w:numPr>
          <w:ilvl w:val="0"/>
          <w:numId w:val="3"/>
        </w:numPr>
        <w:rPr>
          <w:sz w:val="22"/>
          <w:szCs w:val="22"/>
        </w:rPr>
      </w:pPr>
      <w:r w:rsidRPr="00BE6C47">
        <w:rPr>
          <w:sz w:val="22"/>
          <w:szCs w:val="22"/>
        </w:rPr>
        <w:t>Pay the initial DEA registration fee.</w:t>
      </w:r>
    </w:p>
    <w:p w14:paraId="2924D658" w14:textId="1687B20A" w:rsidR="008A31FF" w:rsidRPr="00BE6C47" w:rsidRDefault="008A31FF" w:rsidP="00633275">
      <w:pPr>
        <w:ind w:left="1440"/>
        <w:rPr>
          <w:i/>
          <w:iCs/>
          <w:sz w:val="22"/>
          <w:szCs w:val="22"/>
        </w:rPr>
      </w:pPr>
      <w:r w:rsidRPr="00BE6C47">
        <w:rPr>
          <w:b/>
          <w:bCs/>
          <w:i/>
          <w:iCs/>
          <w:sz w:val="22"/>
          <w:szCs w:val="22"/>
        </w:rPr>
        <w:t>NOTE:</w:t>
      </w:r>
      <w:r w:rsidRPr="00BE6C47">
        <w:rPr>
          <w:i/>
          <w:iCs/>
          <w:sz w:val="22"/>
          <w:szCs w:val="22"/>
        </w:rPr>
        <w:t xml:space="preserve"> U</w:t>
      </w:r>
      <w:r w:rsidR="00633275" w:rsidRPr="00BE6C47">
        <w:rPr>
          <w:i/>
          <w:iCs/>
          <w:sz w:val="22"/>
          <w:szCs w:val="22"/>
        </w:rPr>
        <w:t>ND</w:t>
      </w:r>
      <w:r w:rsidRPr="00BE6C47">
        <w:rPr>
          <w:i/>
          <w:iCs/>
          <w:sz w:val="22"/>
          <w:szCs w:val="22"/>
        </w:rPr>
        <w:t xml:space="preserve"> registrants </w:t>
      </w:r>
      <w:r w:rsidR="00633275" w:rsidRPr="00BE6C47">
        <w:rPr>
          <w:i/>
          <w:iCs/>
          <w:sz w:val="22"/>
          <w:szCs w:val="22"/>
        </w:rPr>
        <w:t>are</w:t>
      </w:r>
      <w:r w:rsidRPr="00BE6C47">
        <w:rPr>
          <w:i/>
          <w:iCs/>
          <w:sz w:val="22"/>
          <w:szCs w:val="22"/>
        </w:rPr>
        <w:t xml:space="preserve"> exempt from paying the federal fee. </w:t>
      </w:r>
      <w:r w:rsidR="00633275" w:rsidRPr="00BE6C47">
        <w:rPr>
          <w:i/>
          <w:iCs/>
          <w:sz w:val="22"/>
          <w:szCs w:val="22"/>
        </w:rPr>
        <w:t>The exemption requires an agency officer’s signature to certify the exempt status. The Vice President for Research and Economic Development is the certifying official for UND.</w:t>
      </w:r>
      <w:r w:rsidRPr="00BE6C47">
        <w:rPr>
          <w:i/>
          <w:iCs/>
          <w:sz w:val="22"/>
          <w:szCs w:val="22"/>
        </w:rPr>
        <w:t xml:space="preserve"> </w:t>
      </w:r>
    </w:p>
    <w:p w14:paraId="41BB7A5B" w14:textId="77777777" w:rsidR="00F43482" w:rsidRPr="00BE6C47" w:rsidRDefault="008A31FF" w:rsidP="008A31FF">
      <w:pPr>
        <w:pStyle w:val="ListParagraph"/>
        <w:numPr>
          <w:ilvl w:val="0"/>
          <w:numId w:val="3"/>
        </w:numPr>
        <w:rPr>
          <w:sz w:val="22"/>
          <w:szCs w:val="22"/>
        </w:rPr>
      </w:pPr>
      <w:r w:rsidRPr="00BE6C47">
        <w:rPr>
          <w:sz w:val="22"/>
          <w:szCs w:val="22"/>
        </w:rPr>
        <w:t>Retain a copy of the registration certificate.</w:t>
      </w:r>
    </w:p>
    <w:p w14:paraId="17491860" w14:textId="568E2EB0" w:rsidR="00F43482" w:rsidRPr="00BE6C47" w:rsidRDefault="008A31FF" w:rsidP="008A31FF">
      <w:pPr>
        <w:pStyle w:val="ListParagraph"/>
        <w:numPr>
          <w:ilvl w:val="0"/>
          <w:numId w:val="3"/>
        </w:numPr>
        <w:rPr>
          <w:sz w:val="22"/>
          <w:szCs w:val="22"/>
        </w:rPr>
      </w:pPr>
      <w:r w:rsidRPr="00BE6C47">
        <w:rPr>
          <w:sz w:val="22"/>
          <w:szCs w:val="22"/>
        </w:rPr>
        <w:t xml:space="preserve">Verify or track the registration </w:t>
      </w:r>
      <w:r w:rsidR="00CB1BDA" w:rsidRPr="00BE6C47">
        <w:rPr>
          <w:sz w:val="22"/>
          <w:szCs w:val="22"/>
        </w:rPr>
        <w:t>online</w:t>
      </w:r>
      <w:r w:rsidRPr="00BE6C47">
        <w:rPr>
          <w:sz w:val="22"/>
          <w:szCs w:val="22"/>
        </w:rPr>
        <w:t xml:space="preserve"> or</w:t>
      </w:r>
      <w:r w:rsidR="00CB1BDA" w:rsidRPr="00BE6C47">
        <w:rPr>
          <w:sz w:val="22"/>
          <w:szCs w:val="22"/>
        </w:rPr>
        <w:t xml:space="preserve"> by calling</w:t>
      </w:r>
      <w:r w:rsidRPr="00BE6C47">
        <w:rPr>
          <w:sz w:val="22"/>
          <w:szCs w:val="22"/>
        </w:rPr>
        <w:t xml:space="preserve"> the local DEA Field Office. </w:t>
      </w:r>
      <w:r w:rsidR="00F43482" w:rsidRPr="00BE6C47">
        <w:rPr>
          <w:sz w:val="22"/>
          <w:szCs w:val="22"/>
        </w:rPr>
        <w:t xml:space="preserve"> </w:t>
      </w:r>
    </w:p>
    <w:p w14:paraId="2350CB39" w14:textId="7E40D517" w:rsidR="008A31FF" w:rsidRPr="00BE6C47" w:rsidRDefault="008A31FF" w:rsidP="008A31FF">
      <w:pPr>
        <w:pStyle w:val="ListParagraph"/>
        <w:numPr>
          <w:ilvl w:val="0"/>
          <w:numId w:val="3"/>
        </w:numPr>
        <w:rPr>
          <w:sz w:val="22"/>
          <w:szCs w:val="22"/>
        </w:rPr>
      </w:pPr>
      <w:r w:rsidRPr="00BE6C47">
        <w:rPr>
          <w:sz w:val="22"/>
          <w:szCs w:val="22"/>
        </w:rPr>
        <w:t xml:space="preserve">Upon approval, a Certificate of Registration will be provided by DEA and must be maintained at the registered location in a readily retrievable manner and kept available for official inspection. </w:t>
      </w:r>
    </w:p>
    <w:p w14:paraId="6E359783" w14:textId="22AEBF9F" w:rsidR="008A31FF" w:rsidRPr="00BE6C47" w:rsidRDefault="008A31FF" w:rsidP="00CB1BDA">
      <w:pPr>
        <w:ind w:left="1440"/>
        <w:rPr>
          <w:i/>
          <w:iCs/>
          <w:sz w:val="22"/>
          <w:szCs w:val="22"/>
        </w:rPr>
      </w:pPr>
      <w:r w:rsidRPr="00BE6C47">
        <w:rPr>
          <w:b/>
          <w:bCs/>
          <w:i/>
          <w:iCs/>
          <w:sz w:val="22"/>
          <w:szCs w:val="22"/>
        </w:rPr>
        <w:t>CAUTION</w:t>
      </w:r>
      <w:r w:rsidRPr="00BE6C47">
        <w:rPr>
          <w:i/>
          <w:iCs/>
          <w:sz w:val="22"/>
          <w:szCs w:val="22"/>
        </w:rPr>
        <w:t xml:space="preserve">: A representative from the DEA may conduct a site visit prior to issuing final approval. </w:t>
      </w:r>
      <w:r w:rsidR="00F43482" w:rsidRPr="00BE6C47">
        <w:rPr>
          <w:i/>
          <w:iCs/>
          <w:sz w:val="22"/>
          <w:szCs w:val="22"/>
        </w:rPr>
        <w:t>The Office of Safety</w:t>
      </w:r>
      <w:r w:rsidRPr="00BE6C47">
        <w:rPr>
          <w:i/>
          <w:iCs/>
          <w:sz w:val="22"/>
          <w:szCs w:val="22"/>
        </w:rPr>
        <w:t xml:space="preserve"> must be present during any DEA visits.</w:t>
      </w:r>
    </w:p>
    <w:p w14:paraId="5EE181A4" w14:textId="77777777" w:rsidR="00716064" w:rsidRDefault="00716064" w:rsidP="008A31FF">
      <w:pPr>
        <w:rPr>
          <w:sz w:val="22"/>
          <w:szCs w:val="22"/>
          <w:u w:val="single"/>
        </w:rPr>
      </w:pPr>
    </w:p>
    <w:p w14:paraId="4DC5A38A" w14:textId="77777777" w:rsidR="00BE6C47" w:rsidRDefault="00BE6C47" w:rsidP="008A31FF">
      <w:pPr>
        <w:rPr>
          <w:sz w:val="22"/>
          <w:szCs w:val="22"/>
          <w:u w:val="single"/>
        </w:rPr>
      </w:pPr>
    </w:p>
    <w:p w14:paraId="0A38623D" w14:textId="77777777" w:rsidR="00BE6C47" w:rsidRPr="00BE6C47" w:rsidRDefault="00BE6C47" w:rsidP="008A31FF">
      <w:pPr>
        <w:rPr>
          <w:sz w:val="22"/>
          <w:szCs w:val="22"/>
          <w:u w:val="single"/>
        </w:rPr>
      </w:pPr>
    </w:p>
    <w:p w14:paraId="2A62E51A" w14:textId="0C09612C" w:rsidR="008A31FF" w:rsidRPr="00BE6C47" w:rsidRDefault="008A31FF" w:rsidP="008A31FF">
      <w:pPr>
        <w:rPr>
          <w:sz w:val="22"/>
          <w:szCs w:val="22"/>
          <w:u w:val="single"/>
        </w:rPr>
      </w:pPr>
      <w:r w:rsidRPr="00BE6C47">
        <w:rPr>
          <w:sz w:val="22"/>
          <w:szCs w:val="22"/>
          <w:u w:val="single"/>
        </w:rPr>
        <w:lastRenderedPageBreak/>
        <w:t>UNIVERISTY</w:t>
      </w:r>
      <w:r w:rsidR="00CB1BDA" w:rsidRPr="00BE6C47">
        <w:rPr>
          <w:sz w:val="22"/>
          <w:szCs w:val="22"/>
          <w:u w:val="single"/>
        </w:rPr>
        <w:t xml:space="preserve"> OF NORTH DAKOTA</w:t>
      </w:r>
      <w:r w:rsidRPr="00BE6C47">
        <w:rPr>
          <w:sz w:val="22"/>
          <w:szCs w:val="22"/>
          <w:u w:val="single"/>
        </w:rPr>
        <w:t xml:space="preserve"> REGISTRATION </w:t>
      </w:r>
    </w:p>
    <w:p w14:paraId="24DE9705" w14:textId="75542C0F" w:rsidR="008A31FF" w:rsidRPr="00BE6C47" w:rsidRDefault="008A31FF" w:rsidP="008A31FF">
      <w:pPr>
        <w:rPr>
          <w:sz w:val="22"/>
          <w:szCs w:val="22"/>
        </w:rPr>
      </w:pPr>
      <w:r w:rsidRPr="00BE6C47">
        <w:rPr>
          <w:sz w:val="22"/>
          <w:szCs w:val="22"/>
        </w:rPr>
        <w:t xml:space="preserve">All registrants must register with </w:t>
      </w:r>
      <w:r w:rsidR="00CB1BDA" w:rsidRPr="00BE6C47">
        <w:rPr>
          <w:sz w:val="22"/>
          <w:szCs w:val="22"/>
        </w:rPr>
        <w:t>the Office of Safety</w:t>
      </w:r>
      <w:r w:rsidRPr="00BE6C47">
        <w:rPr>
          <w:sz w:val="22"/>
          <w:szCs w:val="22"/>
        </w:rPr>
        <w:t xml:space="preserve"> at the time DEA grants approval for the registrant to conduct research involving controlled substances. </w:t>
      </w:r>
      <w:r w:rsidR="00CB1BDA" w:rsidRPr="00BE6C47">
        <w:rPr>
          <w:sz w:val="22"/>
          <w:szCs w:val="22"/>
        </w:rPr>
        <w:t>The Office of Safety</w:t>
      </w:r>
      <w:r w:rsidRPr="00BE6C47">
        <w:rPr>
          <w:sz w:val="22"/>
          <w:szCs w:val="22"/>
        </w:rPr>
        <w:t xml:space="preserve"> may periodically request resubmission of the registration to ensure accurate records. </w:t>
      </w:r>
    </w:p>
    <w:p w14:paraId="57E6A041" w14:textId="343C75E0" w:rsidR="008A31FF" w:rsidRPr="00BE6C47" w:rsidRDefault="008A31FF" w:rsidP="008A31FF">
      <w:pPr>
        <w:rPr>
          <w:sz w:val="22"/>
          <w:szCs w:val="22"/>
        </w:rPr>
      </w:pPr>
      <w:r w:rsidRPr="00BE6C47">
        <w:rPr>
          <w:sz w:val="22"/>
          <w:szCs w:val="22"/>
        </w:rPr>
        <w:t xml:space="preserve">A single registration must be provided for Schedule I registrations and another registration for Schedule II, III, IV and V registrations. </w:t>
      </w:r>
    </w:p>
    <w:p w14:paraId="77B6AEDE" w14:textId="4DC421A3" w:rsidR="008A31FF" w:rsidRPr="00BE6C47" w:rsidRDefault="008A31FF" w:rsidP="008A31FF">
      <w:pPr>
        <w:rPr>
          <w:sz w:val="22"/>
          <w:szCs w:val="22"/>
          <w:u w:val="single"/>
        </w:rPr>
      </w:pPr>
      <w:r w:rsidRPr="00BE6C47">
        <w:rPr>
          <w:sz w:val="22"/>
          <w:szCs w:val="22"/>
          <w:u w:val="single"/>
        </w:rPr>
        <w:t xml:space="preserve">CONTROLLED SUBSTANCE REGISTRATION RENEWAL </w:t>
      </w:r>
    </w:p>
    <w:p w14:paraId="5F878949" w14:textId="3B31FC11" w:rsidR="008A31FF" w:rsidRPr="00BE6C47" w:rsidRDefault="008A31FF" w:rsidP="008A31FF">
      <w:pPr>
        <w:rPr>
          <w:sz w:val="22"/>
          <w:szCs w:val="22"/>
        </w:rPr>
      </w:pPr>
      <w:r w:rsidRPr="00BE6C47">
        <w:rPr>
          <w:sz w:val="22"/>
          <w:szCs w:val="22"/>
        </w:rPr>
        <w:t xml:space="preserve">DEA federal controlled substance registrations will expire each year for registrants using controlled substance for research purposes. DEA may contact the registrant approximately 65 days in advance of renewal. Registrants are required to complete DEA Form 225a to renew their registration. </w:t>
      </w:r>
    </w:p>
    <w:p w14:paraId="6DAA98B9" w14:textId="77777777" w:rsidR="008A31FF" w:rsidRPr="00BE6C47" w:rsidRDefault="008A31FF" w:rsidP="008A31FF">
      <w:pPr>
        <w:rPr>
          <w:sz w:val="22"/>
          <w:szCs w:val="22"/>
          <w:u w:val="single"/>
        </w:rPr>
      </w:pPr>
      <w:r w:rsidRPr="00BE6C47">
        <w:rPr>
          <w:sz w:val="22"/>
          <w:szCs w:val="22"/>
          <w:u w:val="single"/>
        </w:rPr>
        <w:t xml:space="preserve">MODIFICATION, TRANSFERS, OR TERMINATION OF EXISTING REGISTRATION </w:t>
      </w:r>
    </w:p>
    <w:p w14:paraId="44B1DDEE" w14:textId="77777777" w:rsidR="008A31FF" w:rsidRPr="00BE6C47" w:rsidRDefault="008A31FF" w:rsidP="005F2F21">
      <w:pPr>
        <w:rPr>
          <w:b/>
          <w:bCs/>
          <w:sz w:val="22"/>
          <w:szCs w:val="22"/>
        </w:rPr>
      </w:pPr>
      <w:r w:rsidRPr="00BE6C47">
        <w:rPr>
          <w:b/>
          <w:bCs/>
          <w:sz w:val="22"/>
          <w:szCs w:val="22"/>
        </w:rPr>
        <w:t>Federal Registration</w:t>
      </w:r>
    </w:p>
    <w:p w14:paraId="2C90EFF9" w14:textId="4D9B9DCD" w:rsidR="008A31FF" w:rsidRPr="00BE6C47" w:rsidRDefault="008A31FF" w:rsidP="008A31FF">
      <w:pPr>
        <w:rPr>
          <w:sz w:val="22"/>
          <w:szCs w:val="22"/>
        </w:rPr>
      </w:pPr>
      <w:r w:rsidRPr="00BE6C47">
        <w:rPr>
          <w:sz w:val="22"/>
          <w:szCs w:val="22"/>
        </w:rPr>
        <w:t xml:space="preserve"> Contact the DEA Field Office and inform them of </w:t>
      </w:r>
      <w:r w:rsidR="005F2F21" w:rsidRPr="00BE6C47">
        <w:rPr>
          <w:sz w:val="22"/>
          <w:szCs w:val="22"/>
        </w:rPr>
        <w:t>the proposed</w:t>
      </w:r>
      <w:r w:rsidRPr="00BE6C47">
        <w:rPr>
          <w:sz w:val="22"/>
          <w:szCs w:val="22"/>
        </w:rPr>
        <w:t xml:space="preserve"> changes. DEA will </w:t>
      </w:r>
      <w:r w:rsidR="005F2F21" w:rsidRPr="00BE6C47">
        <w:rPr>
          <w:sz w:val="22"/>
          <w:szCs w:val="22"/>
        </w:rPr>
        <w:t>provide instructions</w:t>
      </w:r>
      <w:r w:rsidRPr="00BE6C47">
        <w:rPr>
          <w:sz w:val="22"/>
          <w:szCs w:val="22"/>
        </w:rPr>
        <w:t xml:space="preserve"> on the proper forms to modify, transfer, or terminate an existing registration. </w:t>
      </w:r>
    </w:p>
    <w:p w14:paraId="07A7FEC4" w14:textId="7C9E0890" w:rsidR="008A31FF" w:rsidRPr="00BE6C47" w:rsidRDefault="008A31FF" w:rsidP="005F2F21">
      <w:pPr>
        <w:ind w:left="720"/>
        <w:rPr>
          <w:i/>
          <w:iCs/>
          <w:sz w:val="22"/>
          <w:szCs w:val="22"/>
        </w:rPr>
      </w:pPr>
      <w:r w:rsidRPr="00BE6C47">
        <w:rPr>
          <w:sz w:val="22"/>
          <w:szCs w:val="22"/>
        </w:rPr>
        <w:t xml:space="preserve"> </w:t>
      </w:r>
      <w:r w:rsidRPr="00BE6C47">
        <w:rPr>
          <w:b/>
          <w:bCs/>
          <w:i/>
          <w:iCs/>
          <w:sz w:val="22"/>
          <w:szCs w:val="22"/>
        </w:rPr>
        <w:t>CAUTION:</w:t>
      </w:r>
      <w:r w:rsidRPr="00BE6C47">
        <w:rPr>
          <w:i/>
          <w:iCs/>
          <w:sz w:val="22"/>
          <w:szCs w:val="22"/>
        </w:rPr>
        <w:t xml:space="preserve"> Transfers of controlled substances are allowed on a case-by-case basis among registrants if proper </w:t>
      </w:r>
      <w:r w:rsidR="005F2F21" w:rsidRPr="00BE6C47">
        <w:rPr>
          <w:i/>
          <w:iCs/>
          <w:sz w:val="22"/>
          <w:szCs w:val="22"/>
        </w:rPr>
        <w:t>registration</w:t>
      </w:r>
      <w:r w:rsidRPr="00BE6C47">
        <w:rPr>
          <w:i/>
          <w:iCs/>
          <w:sz w:val="22"/>
          <w:szCs w:val="22"/>
        </w:rPr>
        <w:t>, storage, and security measures are verified and approved by DEA. Transfer of controlled substances from U</w:t>
      </w:r>
      <w:r w:rsidR="005F2F21" w:rsidRPr="00BE6C47">
        <w:rPr>
          <w:i/>
          <w:iCs/>
          <w:sz w:val="22"/>
          <w:szCs w:val="22"/>
        </w:rPr>
        <w:t>ND</w:t>
      </w:r>
      <w:r w:rsidRPr="00BE6C47">
        <w:rPr>
          <w:i/>
          <w:iCs/>
          <w:sz w:val="22"/>
          <w:szCs w:val="22"/>
        </w:rPr>
        <w:t xml:space="preserve"> registrants to another individual outside of U</w:t>
      </w:r>
      <w:r w:rsidR="005F2F21" w:rsidRPr="00BE6C47">
        <w:rPr>
          <w:i/>
          <w:iCs/>
          <w:sz w:val="22"/>
          <w:szCs w:val="22"/>
        </w:rPr>
        <w:t>ND</w:t>
      </w:r>
      <w:r w:rsidRPr="00BE6C47">
        <w:rPr>
          <w:i/>
          <w:iCs/>
          <w:sz w:val="22"/>
          <w:szCs w:val="22"/>
        </w:rPr>
        <w:t xml:space="preserve"> is not permitted. </w:t>
      </w:r>
    </w:p>
    <w:p w14:paraId="52E54772" w14:textId="068361FB" w:rsidR="008A31FF" w:rsidRPr="00BE6C47" w:rsidRDefault="008A31FF" w:rsidP="008A31FF">
      <w:pPr>
        <w:rPr>
          <w:b/>
          <w:bCs/>
          <w:sz w:val="22"/>
          <w:szCs w:val="22"/>
        </w:rPr>
      </w:pPr>
      <w:r w:rsidRPr="00BE6C47">
        <w:rPr>
          <w:b/>
          <w:bCs/>
          <w:sz w:val="22"/>
          <w:szCs w:val="22"/>
        </w:rPr>
        <w:t>University</w:t>
      </w:r>
      <w:r w:rsidR="005F2F21" w:rsidRPr="00BE6C47">
        <w:rPr>
          <w:b/>
          <w:bCs/>
          <w:sz w:val="22"/>
          <w:szCs w:val="22"/>
        </w:rPr>
        <w:t xml:space="preserve"> of North Dakota</w:t>
      </w:r>
      <w:r w:rsidRPr="00BE6C47">
        <w:rPr>
          <w:b/>
          <w:bCs/>
          <w:sz w:val="22"/>
          <w:szCs w:val="22"/>
        </w:rPr>
        <w:t xml:space="preserve"> Registration</w:t>
      </w:r>
    </w:p>
    <w:p w14:paraId="12266B9B" w14:textId="18329FE5" w:rsidR="008A31FF" w:rsidRPr="00BE6C47" w:rsidRDefault="008A31FF" w:rsidP="008A31FF">
      <w:pPr>
        <w:rPr>
          <w:sz w:val="22"/>
          <w:szCs w:val="22"/>
        </w:rPr>
      </w:pPr>
      <w:r w:rsidRPr="00BE6C47">
        <w:rPr>
          <w:sz w:val="22"/>
          <w:szCs w:val="22"/>
        </w:rPr>
        <w:t xml:space="preserve"> Contact </w:t>
      </w:r>
      <w:r w:rsidR="005F2F21" w:rsidRPr="00BE6C47">
        <w:rPr>
          <w:sz w:val="22"/>
          <w:szCs w:val="22"/>
        </w:rPr>
        <w:t>the Office of Safety</w:t>
      </w:r>
      <w:r w:rsidRPr="00BE6C47">
        <w:rPr>
          <w:sz w:val="22"/>
          <w:szCs w:val="22"/>
        </w:rPr>
        <w:t xml:space="preserve"> when you have modified, transferred, or terminated your DEA registration.</w:t>
      </w:r>
    </w:p>
    <w:p w14:paraId="41AA2B79" w14:textId="77777777" w:rsidR="00716064" w:rsidRPr="00BE6C47" w:rsidRDefault="00716064" w:rsidP="008A31FF">
      <w:pPr>
        <w:rPr>
          <w:b/>
          <w:bCs/>
          <w:sz w:val="22"/>
          <w:szCs w:val="22"/>
        </w:rPr>
      </w:pPr>
    </w:p>
    <w:p w14:paraId="4E52A151" w14:textId="0C375450" w:rsidR="008A31FF" w:rsidRPr="00BE6C47" w:rsidRDefault="008A31FF" w:rsidP="008A31FF">
      <w:pPr>
        <w:rPr>
          <w:b/>
          <w:bCs/>
        </w:rPr>
      </w:pPr>
      <w:r w:rsidRPr="00BE6C47">
        <w:rPr>
          <w:b/>
          <w:bCs/>
        </w:rPr>
        <w:t xml:space="preserve">IV. PURCHASING CONTROLLED SUBSTANCES </w:t>
      </w:r>
    </w:p>
    <w:p w14:paraId="2F2E871F" w14:textId="550047E2" w:rsidR="008A31FF" w:rsidRPr="00BE6C47" w:rsidRDefault="008A31FF" w:rsidP="008A31FF">
      <w:pPr>
        <w:rPr>
          <w:sz w:val="22"/>
          <w:szCs w:val="22"/>
        </w:rPr>
      </w:pPr>
      <w:r w:rsidRPr="00BE6C47">
        <w:rPr>
          <w:sz w:val="22"/>
          <w:szCs w:val="22"/>
        </w:rPr>
        <w:t xml:space="preserve"> Purchase orders for Schedule I and II controlled substances must be submitted via online request using DEA from 222. Purchase orders for Schedules III, IV, and V controlled substances are placed by providing a copy of the registrant’s DEA registration to the chemical supplier, vendor, or manufacturer that distributes the drugs. Orders may only be submitted for drug schedules covered by </w:t>
      </w:r>
      <w:proofErr w:type="gramStart"/>
      <w:r w:rsidRPr="00BE6C47">
        <w:rPr>
          <w:sz w:val="22"/>
          <w:szCs w:val="22"/>
        </w:rPr>
        <w:t>the registrant’s</w:t>
      </w:r>
      <w:proofErr w:type="gramEnd"/>
      <w:r w:rsidRPr="00BE6C47">
        <w:rPr>
          <w:sz w:val="22"/>
          <w:szCs w:val="22"/>
        </w:rPr>
        <w:t xml:space="preserve"> registration. </w:t>
      </w:r>
      <w:r w:rsidR="003B3969">
        <w:rPr>
          <w:sz w:val="22"/>
          <w:szCs w:val="22"/>
        </w:rPr>
        <w:t>Alternatively, orders can be placed u</w:t>
      </w:r>
      <w:r w:rsidR="003B3969" w:rsidRPr="005E7E32">
        <w:rPr>
          <w:sz w:val="22"/>
          <w:szCs w:val="22"/>
        </w:rPr>
        <w:t>tilizing the</w:t>
      </w:r>
      <w:r w:rsidR="003B3969">
        <w:rPr>
          <w:sz w:val="22"/>
          <w:szCs w:val="22"/>
        </w:rPr>
        <w:t xml:space="preserve"> electronic</w:t>
      </w:r>
      <w:r w:rsidR="003B3969" w:rsidRPr="005E7E32">
        <w:rPr>
          <w:sz w:val="22"/>
          <w:szCs w:val="22"/>
        </w:rPr>
        <w:t xml:space="preserve"> DEA Controlled Substance</w:t>
      </w:r>
      <w:r w:rsidR="003B3969">
        <w:rPr>
          <w:sz w:val="22"/>
          <w:szCs w:val="22"/>
        </w:rPr>
        <w:t xml:space="preserve"> </w:t>
      </w:r>
      <w:r w:rsidR="003B3969" w:rsidRPr="005E7E32">
        <w:rPr>
          <w:sz w:val="22"/>
          <w:szCs w:val="22"/>
        </w:rPr>
        <w:t>Ordering System (CSOS)</w:t>
      </w:r>
      <w:r w:rsidR="003B3969">
        <w:rPr>
          <w:sz w:val="22"/>
          <w:szCs w:val="22"/>
        </w:rPr>
        <w:t>.</w:t>
      </w:r>
    </w:p>
    <w:p w14:paraId="23F241BA" w14:textId="212A7D94" w:rsidR="008A31FF" w:rsidRPr="00BE6C47" w:rsidRDefault="008A31FF" w:rsidP="008A31FF">
      <w:pPr>
        <w:rPr>
          <w:sz w:val="22"/>
          <w:szCs w:val="22"/>
        </w:rPr>
      </w:pPr>
      <w:r w:rsidRPr="00BE6C47">
        <w:rPr>
          <w:sz w:val="22"/>
          <w:szCs w:val="22"/>
        </w:rPr>
        <w:t xml:space="preserve">Manufacturers and distributors of controlled substances are required to verify that registrants are registered and authorized to use the specific controlled substances being ordered. </w:t>
      </w:r>
    </w:p>
    <w:p w14:paraId="1FD04B9F" w14:textId="77777777" w:rsidR="008A31FF" w:rsidRPr="00BE6C47" w:rsidRDefault="008A31FF" w:rsidP="008A31FF">
      <w:pPr>
        <w:rPr>
          <w:sz w:val="22"/>
          <w:szCs w:val="22"/>
        </w:rPr>
      </w:pPr>
      <w:r w:rsidRPr="00BE6C47">
        <w:rPr>
          <w:sz w:val="22"/>
          <w:szCs w:val="22"/>
        </w:rPr>
        <w:t>Registrants must use the proper codes when placing orders for controlled substances.</w:t>
      </w:r>
    </w:p>
    <w:p w14:paraId="52EFA274" w14:textId="77777777" w:rsidR="00716064" w:rsidRPr="00BE6C47" w:rsidRDefault="00716064" w:rsidP="008A31FF">
      <w:pPr>
        <w:rPr>
          <w:sz w:val="22"/>
          <w:szCs w:val="22"/>
        </w:rPr>
      </w:pPr>
    </w:p>
    <w:p w14:paraId="1DEF5A10" w14:textId="38529374" w:rsidR="008A31FF" w:rsidRPr="00BE6C47" w:rsidRDefault="008A31FF" w:rsidP="008A31FF">
      <w:pPr>
        <w:rPr>
          <w:b/>
          <w:bCs/>
        </w:rPr>
      </w:pPr>
      <w:r w:rsidRPr="00BE6C47">
        <w:t xml:space="preserve"> </w:t>
      </w:r>
      <w:r w:rsidRPr="00BE6C47">
        <w:rPr>
          <w:b/>
          <w:bCs/>
        </w:rPr>
        <w:t xml:space="preserve">V. SECURITY &amp; STORAGE </w:t>
      </w:r>
    </w:p>
    <w:p w14:paraId="7C13E9C7" w14:textId="66767FDC" w:rsidR="008A31FF" w:rsidRPr="00BE6C47" w:rsidRDefault="008A31FF" w:rsidP="008A31FF">
      <w:pPr>
        <w:rPr>
          <w:sz w:val="22"/>
          <w:szCs w:val="22"/>
        </w:rPr>
      </w:pPr>
      <w:r w:rsidRPr="00BE6C47">
        <w:rPr>
          <w:sz w:val="22"/>
          <w:szCs w:val="22"/>
        </w:rPr>
        <w:t>Controlled substances must be stored in compliance with federal regulations. Registrants will maintain stocks of controlled substances of all schedules in a secure area or location accessible only to specifically authorized personnel. Such specific authorization should be given by registrants only to the minimum number of lab workers</w:t>
      </w:r>
      <w:proofErr w:type="gramStart"/>
      <w:r w:rsidR="005F2F21" w:rsidRPr="00BE6C47">
        <w:rPr>
          <w:sz w:val="22"/>
          <w:szCs w:val="22"/>
        </w:rPr>
        <w:t xml:space="preserve"> </w:t>
      </w:r>
      <w:r w:rsidRPr="00BE6C47">
        <w:rPr>
          <w:sz w:val="22"/>
          <w:szCs w:val="22"/>
        </w:rPr>
        <w:lastRenderedPageBreak/>
        <w:t>essential</w:t>
      </w:r>
      <w:proofErr w:type="gramEnd"/>
      <w:r w:rsidRPr="00BE6C47">
        <w:rPr>
          <w:sz w:val="22"/>
          <w:szCs w:val="22"/>
        </w:rPr>
        <w:t xml:space="preserve"> for efficient operation. If a lab is shared between two or more registrants, separate approved devices and records must be maintained. The following guidelines for security and storage of controlled substances must be followed:</w:t>
      </w:r>
    </w:p>
    <w:p w14:paraId="4C587FAC" w14:textId="6B13FCED" w:rsidR="008A31FF" w:rsidRPr="00BE6C47" w:rsidRDefault="008A31FF" w:rsidP="008A31FF">
      <w:pPr>
        <w:rPr>
          <w:sz w:val="22"/>
          <w:szCs w:val="22"/>
          <w:u w:val="single"/>
        </w:rPr>
      </w:pPr>
      <w:r w:rsidRPr="00BE6C47">
        <w:rPr>
          <w:sz w:val="22"/>
          <w:szCs w:val="22"/>
          <w:u w:val="single"/>
        </w:rPr>
        <w:t xml:space="preserve"> SECURITY </w:t>
      </w:r>
    </w:p>
    <w:p w14:paraId="1E3C3F2D" w14:textId="27D27BBD" w:rsidR="008A31FF" w:rsidRPr="00BE6C47" w:rsidRDefault="008A31FF" w:rsidP="005F2F21">
      <w:pPr>
        <w:pStyle w:val="ListParagraph"/>
        <w:numPr>
          <w:ilvl w:val="0"/>
          <w:numId w:val="15"/>
        </w:numPr>
        <w:rPr>
          <w:sz w:val="22"/>
          <w:szCs w:val="22"/>
        </w:rPr>
      </w:pPr>
      <w:r w:rsidRPr="00BE6C47">
        <w:rPr>
          <w:sz w:val="22"/>
          <w:szCs w:val="22"/>
        </w:rPr>
        <w:t xml:space="preserve">Controlled substances must be maintained in a secure area such as a locked safe, steel cabinet, or other suitable storage </w:t>
      </w:r>
      <w:r w:rsidR="005F2F21" w:rsidRPr="00BE6C47">
        <w:rPr>
          <w:sz w:val="22"/>
          <w:szCs w:val="22"/>
        </w:rPr>
        <w:t>locations</w:t>
      </w:r>
      <w:r w:rsidRPr="00BE6C47">
        <w:rPr>
          <w:sz w:val="22"/>
          <w:szCs w:val="22"/>
        </w:rPr>
        <w:t xml:space="preserve"> approved by the DEA.</w:t>
      </w:r>
    </w:p>
    <w:p w14:paraId="1084A9C7" w14:textId="73F01615" w:rsidR="008A31FF" w:rsidRPr="00BE6C47" w:rsidRDefault="008A31FF" w:rsidP="005F2F21">
      <w:pPr>
        <w:pStyle w:val="ListParagraph"/>
        <w:numPr>
          <w:ilvl w:val="0"/>
          <w:numId w:val="15"/>
        </w:numPr>
        <w:rPr>
          <w:sz w:val="22"/>
          <w:szCs w:val="22"/>
        </w:rPr>
      </w:pPr>
      <w:r w:rsidRPr="00BE6C47">
        <w:rPr>
          <w:sz w:val="22"/>
          <w:szCs w:val="22"/>
        </w:rPr>
        <w:t>Approved storage devices must always remain locked, unless actively adding or removing controlled substances.</w:t>
      </w:r>
    </w:p>
    <w:p w14:paraId="53DB6C90" w14:textId="03104C71" w:rsidR="008A31FF" w:rsidRPr="00BE6C47" w:rsidRDefault="008A31FF" w:rsidP="005F2F21">
      <w:pPr>
        <w:pStyle w:val="ListParagraph"/>
        <w:numPr>
          <w:ilvl w:val="0"/>
          <w:numId w:val="15"/>
        </w:numPr>
        <w:rPr>
          <w:sz w:val="22"/>
          <w:szCs w:val="22"/>
        </w:rPr>
      </w:pPr>
      <w:r w:rsidRPr="00BE6C47">
        <w:rPr>
          <w:sz w:val="22"/>
          <w:szCs w:val="22"/>
        </w:rPr>
        <w:t xml:space="preserve">All controlled substances must be double locked to prevent theft. A laboratory door that is locked when registrants and authorized lab workers are absent can serve as one of the locks and the approved safe or steel cabinet that cannot be moved or transported can </w:t>
      </w:r>
      <w:r w:rsidR="005F2F21" w:rsidRPr="00BE6C47">
        <w:rPr>
          <w:sz w:val="22"/>
          <w:szCs w:val="22"/>
        </w:rPr>
        <w:t>serve</w:t>
      </w:r>
      <w:r w:rsidRPr="00BE6C47">
        <w:rPr>
          <w:sz w:val="22"/>
          <w:szCs w:val="22"/>
        </w:rPr>
        <w:t xml:space="preserve"> as the second lock.</w:t>
      </w:r>
    </w:p>
    <w:p w14:paraId="23E0B3AB" w14:textId="7CDBC99B" w:rsidR="008A31FF" w:rsidRPr="00BE6C47" w:rsidRDefault="008A31FF" w:rsidP="005F2F21">
      <w:pPr>
        <w:pStyle w:val="ListParagraph"/>
        <w:numPr>
          <w:ilvl w:val="0"/>
          <w:numId w:val="15"/>
        </w:numPr>
        <w:rPr>
          <w:sz w:val="22"/>
          <w:szCs w:val="22"/>
        </w:rPr>
      </w:pPr>
      <w:r w:rsidRPr="00BE6C47">
        <w:rPr>
          <w:sz w:val="22"/>
          <w:szCs w:val="22"/>
        </w:rPr>
        <w:t>Keys must never remain in an approved safe or other storage device.</w:t>
      </w:r>
    </w:p>
    <w:p w14:paraId="49E0789C" w14:textId="0B6F9FE9" w:rsidR="008A31FF" w:rsidRPr="00BE6C47" w:rsidRDefault="008A31FF" w:rsidP="005F2F21">
      <w:pPr>
        <w:pStyle w:val="ListParagraph"/>
        <w:numPr>
          <w:ilvl w:val="0"/>
          <w:numId w:val="15"/>
        </w:numPr>
        <w:rPr>
          <w:sz w:val="22"/>
          <w:szCs w:val="22"/>
        </w:rPr>
      </w:pPr>
      <w:r w:rsidRPr="00BE6C47">
        <w:rPr>
          <w:sz w:val="22"/>
          <w:szCs w:val="22"/>
        </w:rPr>
        <w:t>Keys to approved safes or other storage devices must be stored in a location that is only accessible to registrants and authorized lab workers.</w:t>
      </w:r>
    </w:p>
    <w:p w14:paraId="5C7E37E2" w14:textId="51628EA1" w:rsidR="008A31FF" w:rsidRPr="00BE6C47" w:rsidRDefault="008A31FF" w:rsidP="00383C80">
      <w:pPr>
        <w:pStyle w:val="ListParagraph"/>
        <w:numPr>
          <w:ilvl w:val="0"/>
          <w:numId w:val="15"/>
        </w:numPr>
        <w:rPr>
          <w:sz w:val="22"/>
          <w:szCs w:val="22"/>
        </w:rPr>
      </w:pPr>
      <w:r w:rsidRPr="00BE6C47">
        <w:rPr>
          <w:sz w:val="22"/>
          <w:szCs w:val="22"/>
        </w:rPr>
        <w:t>Controlled substances being used must be immediately returned to the approved storage location upon completion of each process if excess remains.</w:t>
      </w:r>
    </w:p>
    <w:p w14:paraId="28DD4E76" w14:textId="0FF876E6" w:rsidR="008A31FF" w:rsidRPr="00BE6C47" w:rsidRDefault="008A31FF" w:rsidP="00383C80">
      <w:pPr>
        <w:pStyle w:val="ListParagraph"/>
        <w:numPr>
          <w:ilvl w:val="0"/>
          <w:numId w:val="16"/>
        </w:numPr>
        <w:rPr>
          <w:sz w:val="22"/>
          <w:szCs w:val="22"/>
        </w:rPr>
      </w:pPr>
      <w:r w:rsidRPr="00BE6C47">
        <w:rPr>
          <w:sz w:val="22"/>
          <w:szCs w:val="22"/>
        </w:rPr>
        <w:t xml:space="preserve">Authorized lab workers must monitor maintenance personnel or other visitors occupying areas where controlled substances are stored. </w:t>
      </w:r>
    </w:p>
    <w:p w14:paraId="4D17D7D0" w14:textId="77777777" w:rsidR="008A31FF" w:rsidRPr="00BE6C47" w:rsidRDefault="008A31FF" w:rsidP="008A31FF">
      <w:pPr>
        <w:rPr>
          <w:sz w:val="22"/>
          <w:szCs w:val="22"/>
          <w:u w:val="single"/>
        </w:rPr>
      </w:pPr>
      <w:r w:rsidRPr="00BE6C47">
        <w:rPr>
          <w:sz w:val="22"/>
          <w:szCs w:val="22"/>
          <w:u w:val="single"/>
        </w:rPr>
        <w:t xml:space="preserve">STORAGE </w:t>
      </w:r>
    </w:p>
    <w:p w14:paraId="59642A7B" w14:textId="712E016B" w:rsidR="008A31FF" w:rsidRPr="00BE6C47" w:rsidRDefault="008A31FF" w:rsidP="00383C80">
      <w:pPr>
        <w:pStyle w:val="ListParagraph"/>
        <w:numPr>
          <w:ilvl w:val="0"/>
          <w:numId w:val="17"/>
        </w:numPr>
        <w:rPr>
          <w:sz w:val="22"/>
          <w:szCs w:val="22"/>
        </w:rPr>
      </w:pPr>
      <w:r w:rsidRPr="00BE6C47">
        <w:rPr>
          <w:sz w:val="22"/>
          <w:szCs w:val="22"/>
        </w:rPr>
        <w:t>Schedule I and II controlled substances require greater storage requirements than Schedule III, IV and V.</w:t>
      </w:r>
    </w:p>
    <w:p w14:paraId="1348032E" w14:textId="152D7737" w:rsidR="008A31FF" w:rsidRPr="00BE6C47" w:rsidRDefault="008A31FF" w:rsidP="00383C80">
      <w:pPr>
        <w:pStyle w:val="ListParagraph"/>
        <w:numPr>
          <w:ilvl w:val="0"/>
          <w:numId w:val="17"/>
        </w:numPr>
        <w:rPr>
          <w:sz w:val="22"/>
          <w:szCs w:val="22"/>
        </w:rPr>
      </w:pPr>
      <w:r w:rsidRPr="00BE6C47">
        <w:rPr>
          <w:sz w:val="22"/>
          <w:szCs w:val="22"/>
        </w:rPr>
        <w:t xml:space="preserve">Safes for Schedule I and II controlled substances approved after January 1, </w:t>
      </w:r>
      <w:r w:rsidR="005552C5" w:rsidRPr="00BE6C47">
        <w:rPr>
          <w:sz w:val="22"/>
          <w:szCs w:val="22"/>
        </w:rPr>
        <w:t>1975,</w:t>
      </w:r>
      <w:r w:rsidRPr="00BE6C47">
        <w:rPr>
          <w:sz w:val="22"/>
          <w:szCs w:val="22"/>
        </w:rPr>
        <w:t xml:space="preserve"> must meet the following requirements:</w:t>
      </w:r>
    </w:p>
    <w:p w14:paraId="4CAEC9DC" w14:textId="7E1759CA" w:rsidR="008A31FF" w:rsidRPr="00BE6C47" w:rsidRDefault="008A31FF" w:rsidP="00383C80">
      <w:pPr>
        <w:pStyle w:val="ListParagraph"/>
        <w:numPr>
          <w:ilvl w:val="1"/>
          <w:numId w:val="17"/>
        </w:numPr>
        <w:rPr>
          <w:sz w:val="22"/>
          <w:szCs w:val="22"/>
        </w:rPr>
      </w:pPr>
      <w:r w:rsidRPr="00BE6C47">
        <w:rPr>
          <w:sz w:val="22"/>
          <w:szCs w:val="22"/>
        </w:rPr>
        <w:t>Minimum of a B Burglary Rate.</w:t>
      </w:r>
    </w:p>
    <w:p w14:paraId="6882E811" w14:textId="455CA24D" w:rsidR="008A31FF" w:rsidRPr="00BE6C47" w:rsidRDefault="008A31FF" w:rsidP="00383C80">
      <w:pPr>
        <w:pStyle w:val="ListParagraph"/>
        <w:numPr>
          <w:ilvl w:val="1"/>
          <w:numId w:val="17"/>
        </w:numPr>
        <w:rPr>
          <w:sz w:val="22"/>
          <w:szCs w:val="22"/>
        </w:rPr>
      </w:pPr>
      <w:r w:rsidRPr="00BE6C47">
        <w:rPr>
          <w:sz w:val="22"/>
          <w:szCs w:val="22"/>
        </w:rPr>
        <w:t>Equipped with a relocking device.</w:t>
      </w:r>
    </w:p>
    <w:p w14:paraId="0923AFBA" w14:textId="6FFC6BE8" w:rsidR="008A31FF" w:rsidRPr="00BE6C47" w:rsidRDefault="008A31FF" w:rsidP="00383C80">
      <w:pPr>
        <w:pStyle w:val="ListParagraph"/>
        <w:numPr>
          <w:ilvl w:val="1"/>
          <w:numId w:val="17"/>
        </w:numPr>
        <w:rPr>
          <w:sz w:val="22"/>
          <w:szCs w:val="22"/>
        </w:rPr>
      </w:pPr>
      <w:r w:rsidRPr="00BE6C47">
        <w:rPr>
          <w:sz w:val="22"/>
          <w:szCs w:val="22"/>
        </w:rPr>
        <w:t>Weight of 750 pounds or more or rendered immobile by being securely anchored to a permanent structure of the building.</w:t>
      </w:r>
    </w:p>
    <w:p w14:paraId="14907AA4" w14:textId="4503C048" w:rsidR="008A31FF" w:rsidRPr="00BE6C47" w:rsidRDefault="008A31FF" w:rsidP="00383C80">
      <w:pPr>
        <w:pStyle w:val="ListParagraph"/>
        <w:numPr>
          <w:ilvl w:val="1"/>
          <w:numId w:val="17"/>
        </w:numPr>
        <w:rPr>
          <w:sz w:val="22"/>
          <w:szCs w:val="22"/>
        </w:rPr>
      </w:pPr>
      <w:r w:rsidRPr="00BE6C47">
        <w:rPr>
          <w:sz w:val="22"/>
          <w:szCs w:val="22"/>
        </w:rPr>
        <w:t>Adequate interior space to store all controlled substances within the safe; and</w:t>
      </w:r>
    </w:p>
    <w:p w14:paraId="05BD9709" w14:textId="2DD110F2" w:rsidR="008A31FF" w:rsidRPr="00BE6C47" w:rsidRDefault="008A31FF" w:rsidP="00383C80">
      <w:pPr>
        <w:pStyle w:val="ListParagraph"/>
        <w:numPr>
          <w:ilvl w:val="1"/>
          <w:numId w:val="17"/>
        </w:numPr>
        <w:rPr>
          <w:sz w:val="22"/>
          <w:szCs w:val="22"/>
        </w:rPr>
      </w:pPr>
      <w:r w:rsidRPr="00BE6C47">
        <w:rPr>
          <w:sz w:val="22"/>
          <w:szCs w:val="22"/>
        </w:rPr>
        <w:t>Approved by the DEA.</w:t>
      </w:r>
    </w:p>
    <w:p w14:paraId="07F1B367" w14:textId="6BD11424" w:rsidR="008A31FF" w:rsidRPr="00BE6C47" w:rsidRDefault="008A31FF" w:rsidP="00383C80">
      <w:pPr>
        <w:pStyle w:val="ListParagraph"/>
        <w:numPr>
          <w:ilvl w:val="0"/>
          <w:numId w:val="17"/>
        </w:numPr>
        <w:rPr>
          <w:sz w:val="22"/>
          <w:szCs w:val="22"/>
        </w:rPr>
      </w:pPr>
      <w:r w:rsidRPr="00BE6C47">
        <w:rPr>
          <w:sz w:val="22"/>
          <w:szCs w:val="22"/>
        </w:rPr>
        <w:t>Schedules III, IV, and V controlled substances must be stored in a safe, lock box that is bolted down, a top drawer to</w:t>
      </w:r>
      <w:r w:rsidR="00383C80" w:rsidRPr="00BE6C47">
        <w:rPr>
          <w:sz w:val="22"/>
          <w:szCs w:val="22"/>
        </w:rPr>
        <w:t xml:space="preserve"> </w:t>
      </w:r>
      <w:r w:rsidRPr="00BE6C47">
        <w:rPr>
          <w:sz w:val="22"/>
          <w:szCs w:val="22"/>
        </w:rPr>
        <w:t>a cabinet that is bolted down, or another suitable storage device and be approved by DEA.</w:t>
      </w:r>
    </w:p>
    <w:p w14:paraId="5D03E07D" w14:textId="2BEEA8AF" w:rsidR="008A31FF" w:rsidRPr="00BE6C47" w:rsidRDefault="008A31FF" w:rsidP="00383C80">
      <w:pPr>
        <w:pStyle w:val="ListParagraph"/>
        <w:numPr>
          <w:ilvl w:val="0"/>
          <w:numId w:val="17"/>
        </w:numPr>
        <w:rPr>
          <w:sz w:val="22"/>
          <w:szCs w:val="22"/>
        </w:rPr>
      </w:pPr>
      <w:r w:rsidRPr="00BE6C47">
        <w:rPr>
          <w:sz w:val="22"/>
          <w:szCs w:val="22"/>
        </w:rPr>
        <w:t xml:space="preserve">The minimum quantity of controlled substances(s) to maintain efficient operations must be stored. </w:t>
      </w:r>
    </w:p>
    <w:p w14:paraId="78C81670" w14:textId="63E2EC6E" w:rsidR="008A31FF" w:rsidRPr="00BE6C47" w:rsidRDefault="008A31FF" w:rsidP="00383C80">
      <w:pPr>
        <w:pStyle w:val="ListParagraph"/>
        <w:numPr>
          <w:ilvl w:val="0"/>
          <w:numId w:val="17"/>
        </w:numPr>
        <w:rPr>
          <w:sz w:val="22"/>
          <w:szCs w:val="22"/>
        </w:rPr>
      </w:pPr>
      <w:r w:rsidRPr="00BE6C47">
        <w:rPr>
          <w:sz w:val="22"/>
          <w:szCs w:val="22"/>
        </w:rPr>
        <w:t>No additional chemicals can be stored with controlled substances.</w:t>
      </w:r>
    </w:p>
    <w:p w14:paraId="597D99C3" w14:textId="1D8AC37B" w:rsidR="008A31FF" w:rsidRPr="00BE6C47" w:rsidRDefault="008A31FF" w:rsidP="00383C80">
      <w:pPr>
        <w:pStyle w:val="ListParagraph"/>
        <w:numPr>
          <w:ilvl w:val="0"/>
          <w:numId w:val="17"/>
        </w:numPr>
        <w:rPr>
          <w:sz w:val="22"/>
          <w:szCs w:val="22"/>
        </w:rPr>
      </w:pPr>
      <w:r w:rsidRPr="00BE6C47">
        <w:rPr>
          <w:sz w:val="22"/>
          <w:szCs w:val="22"/>
        </w:rPr>
        <w:t>Expired controlled substances must be separated from non-expired control substances within the approved storage device and be clearly labeled as expired.</w:t>
      </w:r>
    </w:p>
    <w:p w14:paraId="5DDB624D" w14:textId="209D3C8A" w:rsidR="008A31FF" w:rsidRPr="00BE6C47" w:rsidRDefault="008A31FF" w:rsidP="00383C80">
      <w:pPr>
        <w:pStyle w:val="ListParagraph"/>
        <w:numPr>
          <w:ilvl w:val="0"/>
          <w:numId w:val="17"/>
        </w:numPr>
        <w:rPr>
          <w:sz w:val="22"/>
          <w:szCs w:val="22"/>
        </w:rPr>
      </w:pPr>
      <w:r w:rsidRPr="00BE6C47">
        <w:rPr>
          <w:sz w:val="22"/>
          <w:szCs w:val="22"/>
        </w:rPr>
        <w:t>If theft, burglary, or other loss of controlled substance has occurred, the DEA may require additional safeguards for storage.</w:t>
      </w:r>
    </w:p>
    <w:p w14:paraId="5C67574A" w14:textId="4BC7AA25" w:rsidR="008A31FF" w:rsidRPr="00BE6C47" w:rsidRDefault="008A31FF" w:rsidP="00383C80">
      <w:pPr>
        <w:pStyle w:val="ListParagraph"/>
        <w:numPr>
          <w:ilvl w:val="0"/>
          <w:numId w:val="17"/>
        </w:numPr>
        <w:rPr>
          <w:sz w:val="22"/>
          <w:szCs w:val="22"/>
        </w:rPr>
      </w:pPr>
      <w:r w:rsidRPr="00BE6C47">
        <w:rPr>
          <w:sz w:val="22"/>
          <w:szCs w:val="22"/>
        </w:rPr>
        <w:t xml:space="preserve">Failure to comply with storage </w:t>
      </w:r>
      <w:r w:rsidR="00383C80" w:rsidRPr="00BE6C47">
        <w:rPr>
          <w:sz w:val="22"/>
          <w:szCs w:val="22"/>
        </w:rPr>
        <w:t>requirements</w:t>
      </w:r>
      <w:r w:rsidRPr="00BE6C47">
        <w:rPr>
          <w:sz w:val="22"/>
          <w:szCs w:val="22"/>
        </w:rPr>
        <w:t xml:space="preserve"> may result in seizure of controlled substances by the DEA. </w:t>
      </w:r>
    </w:p>
    <w:p w14:paraId="779149DF" w14:textId="77777777" w:rsidR="00BE6C47" w:rsidRDefault="00BE6C47" w:rsidP="008A31FF">
      <w:pPr>
        <w:rPr>
          <w:b/>
          <w:bCs/>
        </w:rPr>
      </w:pPr>
    </w:p>
    <w:p w14:paraId="7847311C" w14:textId="77777777" w:rsidR="00BE6C47" w:rsidRDefault="00BE6C47" w:rsidP="008A31FF">
      <w:pPr>
        <w:rPr>
          <w:b/>
          <w:bCs/>
        </w:rPr>
      </w:pPr>
    </w:p>
    <w:p w14:paraId="038C8B80" w14:textId="1BCBE61A" w:rsidR="008A31FF" w:rsidRPr="00BE6C47" w:rsidRDefault="008A31FF" w:rsidP="008A31FF">
      <w:pPr>
        <w:rPr>
          <w:b/>
          <w:bCs/>
        </w:rPr>
      </w:pPr>
      <w:r w:rsidRPr="00BE6C47">
        <w:rPr>
          <w:b/>
          <w:bCs/>
        </w:rPr>
        <w:lastRenderedPageBreak/>
        <w:t xml:space="preserve">VI. RECORDKEEPING </w:t>
      </w:r>
    </w:p>
    <w:p w14:paraId="2A0749B4" w14:textId="0B5FCD98" w:rsidR="008A31FF" w:rsidRPr="00BE6C47" w:rsidRDefault="008A31FF" w:rsidP="008A31FF">
      <w:pPr>
        <w:rPr>
          <w:sz w:val="22"/>
          <w:szCs w:val="22"/>
        </w:rPr>
      </w:pPr>
      <w:r w:rsidRPr="00BE6C47">
        <w:rPr>
          <w:sz w:val="22"/>
          <w:szCs w:val="22"/>
        </w:rPr>
        <w:t xml:space="preserve"> Registrants are required to generate and maintain inventories and records of all transactions regarding the receipt, distribution, and disposal of controlled substances. Copies of records must be kept in a secure location, separate from non-DEA records, and be written in English. </w:t>
      </w:r>
    </w:p>
    <w:p w14:paraId="2374BB12" w14:textId="38041B5A" w:rsidR="008A31FF" w:rsidRPr="00BE6C47" w:rsidRDefault="008A31FF" w:rsidP="008A31FF">
      <w:pPr>
        <w:rPr>
          <w:sz w:val="22"/>
          <w:szCs w:val="22"/>
        </w:rPr>
      </w:pPr>
      <w:r w:rsidRPr="00BE6C47">
        <w:rPr>
          <w:sz w:val="22"/>
          <w:szCs w:val="22"/>
        </w:rPr>
        <w:t>Records and inventories must be made available for inspection by federal and university</w:t>
      </w:r>
      <w:r w:rsidR="00383C80" w:rsidRPr="00BE6C47">
        <w:rPr>
          <w:sz w:val="22"/>
          <w:szCs w:val="22"/>
        </w:rPr>
        <w:t xml:space="preserve"> </w:t>
      </w:r>
      <w:r w:rsidRPr="00BE6C47">
        <w:rPr>
          <w:sz w:val="22"/>
          <w:szCs w:val="22"/>
        </w:rPr>
        <w:t xml:space="preserve">officials for a period of three years following disposition of the drugs. Retaining records for </w:t>
      </w:r>
      <w:r w:rsidR="00E02F06" w:rsidRPr="00BE6C47">
        <w:rPr>
          <w:sz w:val="22"/>
          <w:szCs w:val="22"/>
        </w:rPr>
        <w:t>five years</w:t>
      </w:r>
      <w:r w:rsidRPr="00BE6C47">
        <w:rPr>
          <w:sz w:val="22"/>
          <w:szCs w:val="22"/>
        </w:rPr>
        <w:t xml:space="preserve"> is recommended. </w:t>
      </w:r>
    </w:p>
    <w:p w14:paraId="50397588" w14:textId="77777777" w:rsidR="008A31FF" w:rsidRPr="00BE6C47" w:rsidRDefault="008A31FF" w:rsidP="008A31FF">
      <w:pPr>
        <w:rPr>
          <w:sz w:val="22"/>
          <w:szCs w:val="22"/>
        </w:rPr>
      </w:pPr>
      <w:r w:rsidRPr="00BE6C47">
        <w:rPr>
          <w:sz w:val="22"/>
          <w:szCs w:val="22"/>
        </w:rPr>
        <w:t>The following documents/records are required to be maintained:</w:t>
      </w:r>
    </w:p>
    <w:p w14:paraId="1BF7C591" w14:textId="109A2CF5" w:rsidR="008A31FF" w:rsidRPr="00BE6C47" w:rsidRDefault="008A31FF" w:rsidP="008A31FF">
      <w:pPr>
        <w:rPr>
          <w:sz w:val="22"/>
          <w:szCs w:val="22"/>
          <w:u w:val="single"/>
        </w:rPr>
      </w:pPr>
      <w:r w:rsidRPr="00BE6C47">
        <w:rPr>
          <w:sz w:val="22"/>
          <w:szCs w:val="22"/>
          <w:u w:val="single"/>
        </w:rPr>
        <w:t xml:space="preserve"> FEDERAL (DEA) CONTROLLED SUBSTANCE REGISTRATION CERTIFICATE</w:t>
      </w:r>
    </w:p>
    <w:p w14:paraId="0B62FCAF" w14:textId="00041D9F" w:rsidR="008A31FF" w:rsidRPr="00BE6C47" w:rsidRDefault="008A31FF" w:rsidP="00E02F06">
      <w:pPr>
        <w:pStyle w:val="ListParagraph"/>
        <w:numPr>
          <w:ilvl w:val="0"/>
          <w:numId w:val="18"/>
        </w:numPr>
        <w:rPr>
          <w:sz w:val="22"/>
          <w:szCs w:val="22"/>
        </w:rPr>
      </w:pPr>
      <w:r w:rsidRPr="00BE6C47">
        <w:rPr>
          <w:sz w:val="22"/>
          <w:szCs w:val="22"/>
        </w:rPr>
        <w:t>The registrants initial and subsequent copies of all DEA registrations.</w:t>
      </w:r>
    </w:p>
    <w:p w14:paraId="6F84711B" w14:textId="77777777" w:rsidR="008A31FF" w:rsidRPr="00BE6C47" w:rsidRDefault="008A31FF" w:rsidP="008A31FF">
      <w:pPr>
        <w:rPr>
          <w:sz w:val="22"/>
          <w:szCs w:val="22"/>
          <w:u w:val="single"/>
        </w:rPr>
      </w:pPr>
      <w:r w:rsidRPr="00BE6C47">
        <w:rPr>
          <w:sz w:val="22"/>
          <w:szCs w:val="22"/>
          <w:u w:val="single"/>
        </w:rPr>
        <w:t>CONTROLLED SUBSTANCE DISPOSAL, DESTRUCTION OR TRANSFER RECORDS</w:t>
      </w:r>
    </w:p>
    <w:p w14:paraId="1AC158AC" w14:textId="7DDE9D81" w:rsidR="008A31FF" w:rsidRPr="00BE6C47" w:rsidRDefault="008A31FF" w:rsidP="008A31FF">
      <w:pPr>
        <w:pStyle w:val="ListParagraph"/>
        <w:numPr>
          <w:ilvl w:val="0"/>
          <w:numId w:val="18"/>
        </w:numPr>
        <w:rPr>
          <w:sz w:val="22"/>
          <w:szCs w:val="22"/>
        </w:rPr>
      </w:pPr>
      <w:r w:rsidRPr="00BE6C47">
        <w:rPr>
          <w:sz w:val="22"/>
          <w:szCs w:val="22"/>
        </w:rPr>
        <w:t xml:space="preserve">All documentation related to the disposal, destruction, or transfer of all controlled substances. </w:t>
      </w:r>
    </w:p>
    <w:p w14:paraId="06738B5D" w14:textId="77777777" w:rsidR="008A31FF" w:rsidRPr="00BE6C47" w:rsidRDefault="008A31FF" w:rsidP="008A31FF">
      <w:pPr>
        <w:rPr>
          <w:sz w:val="22"/>
          <w:szCs w:val="22"/>
          <w:u w:val="single"/>
        </w:rPr>
      </w:pPr>
      <w:r w:rsidRPr="00BE6C47">
        <w:rPr>
          <w:sz w:val="22"/>
          <w:szCs w:val="22"/>
          <w:u w:val="single"/>
        </w:rPr>
        <w:t>CONTROLLED SUBSTANCE RECORDS OF ACCOUTABLE AND UNACCOUNTABLE LOSS/THEFT</w:t>
      </w:r>
    </w:p>
    <w:p w14:paraId="7D63DDF4" w14:textId="76055110" w:rsidR="008A31FF" w:rsidRPr="00BE6C47" w:rsidRDefault="008A31FF" w:rsidP="00E02F06">
      <w:pPr>
        <w:pStyle w:val="ListParagraph"/>
        <w:numPr>
          <w:ilvl w:val="0"/>
          <w:numId w:val="18"/>
        </w:numPr>
        <w:rPr>
          <w:sz w:val="22"/>
          <w:szCs w:val="22"/>
        </w:rPr>
      </w:pPr>
      <w:r w:rsidRPr="00BE6C47">
        <w:rPr>
          <w:sz w:val="22"/>
          <w:szCs w:val="22"/>
        </w:rPr>
        <w:t xml:space="preserve">All documentation related to the accountable/ unaccountable loss or theft of a controlled substance. </w:t>
      </w:r>
    </w:p>
    <w:p w14:paraId="7B46DA24" w14:textId="77777777" w:rsidR="008A31FF" w:rsidRPr="00BE6C47" w:rsidRDefault="008A31FF" w:rsidP="008A31FF">
      <w:pPr>
        <w:rPr>
          <w:sz w:val="22"/>
          <w:szCs w:val="22"/>
          <w:u w:val="single"/>
        </w:rPr>
      </w:pPr>
      <w:r w:rsidRPr="00BE6C47">
        <w:rPr>
          <w:sz w:val="22"/>
          <w:szCs w:val="22"/>
          <w:u w:val="single"/>
        </w:rPr>
        <w:t>PURCHASING RECORDS</w:t>
      </w:r>
    </w:p>
    <w:p w14:paraId="6E0E1E25" w14:textId="7F7C22C3" w:rsidR="00E02F06" w:rsidRDefault="008A31FF" w:rsidP="008A31FF">
      <w:pPr>
        <w:pStyle w:val="ListParagraph"/>
        <w:numPr>
          <w:ilvl w:val="0"/>
          <w:numId w:val="18"/>
        </w:numPr>
        <w:rPr>
          <w:sz w:val="22"/>
          <w:szCs w:val="22"/>
        </w:rPr>
      </w:pPr>
      <w:r w:rsidRPr="00BE6C47">
        <w:rPr>
          <w:sz w:val="22"/>
          <w:szCs w:val="22"/>
        </w:rPr>
        <w:t xml:space="preserve">Registrants must maintain records for each controlled substance purchased. Each purchasing record must be annotated with a handwritten date and time of receipt. Registrants and authorized lab workers must verify controlled substance shipments for accuracy upon delivery and relocate them to approved storage locations immediately after verification. </w:t>
      </w:r>
      <w:r w:rsidR="005E7E32" w:rsidRPr="005E7E32">
        <w:rPr>
          <w:sz w:val="22"/>
          <w:szCs w:val="22"/>
        </w:rPr>
        <w:t>Purchase records for must be maintained</w:t>
      </w:r>
      <w:r w:rsidR="005E7E32">
        <w:rPr>
          <w:sz w:val="22"/>
          <w:szCs w:val="22"/>
        </w:rPr>
        <w:t xml:space="preserve"> by either:</w:t>
      </w:r>
    </w:p>
    <w:p w14:paraId="1FCA936A" w14:textId="3DC41FF1" w:rsidR="005E7E32" w:rsidRPr="005E7E32" w:rsidRDefault="005E7E32" w:rsidP="006E299D">
      <w:pPr>
        <w:pStyle w:val="ListParagraph"/>
        <w:numPr>
          <w:ilvl w:val="1"/>
          <w:numId w:val="18"/>
        </w:numPr>
        <w:rPr>
          <w:sz w:val="22"/>
          <w:szCs w:val="22"/>
        </w:rPr>
      </w:pPr>
      <w:r w:rsidRPr="005E7E32">
        <w:rPr>
          <w:sz w:val="22"/>
          <w:szCs w:val="22"/>
        </w:rPr>
        <w:t>Utilizing the</w:t>
      </w:r>
      <w:r>
        <w:rPr>
          <w:sz w:val="22"/>
          <w:szCs w:val="22"/>
        </w:rPr>
        <w:t xml:space="preserve"> electronic</w:t>
      </w:r>
      <w:r w:rsidRPr="005E7E32">
        <w:rPr>
          <w:sz w:val="22"/>
          <w:szCs w:val="22"/>
        </w:rPr>
        <w:t xml:space="preserve"> DEA </w:t>
      </w:r>
      <w:r w:rsidRPr="005E7E32">
        <w:rPr>
          <w:sz w:val="22"/>
          <w:szCs w:val="22"/>
        </w:rPr>
        <w:t>Controlled Substance</w:t>
      </w:r>
      <w:r>
        <w:rPr>
          <w:sz w:val="22"/>
          <w:szCs w:val="22"/>
        </w:rPr>
        <w:t xml:space="preserve"> </w:t>
      </w:r>
      <w:r w:rsidRPr="005E7E32">
        <w:rPr>
          <w:sz w:val="22"/>
          <w:szCs w:val="22"/>
        </w:rPr>
        <w:t>Ordering System (CSOS)</w:t>
      </w:r>
      <w:r w:rsidR="006E299D">
        <w:rPr>
          <w:sz w:val="22"/>
          <w:szCs w:val="22"/>
        </w:rPr>
        <w:t xml:space="preserve"> for </w:t>
      </w:r>
      <w:r w:rsidR="006E299D" w:rsidRPr="006E299D">
        <w:rPr>
          <w:sz w:val="22"/>
          <w:szCs w:val="22"/>
        </w:rPr>
        <w:t>Schedule I through V controlled substances</w:t>
      </w:r>
      <w:r w:rsidR="006E299D">
        <w:rPr>
          <w:sz w:val="22"/>
          <w:szCs w:val="22"/>
        </w:rPr>
        <w:t>.</w:t>
      </w:r>
    </w:p>
    <w:p w14:paraId="49180989" w14:textId="0BC01090" w:rsidR="008A31FF" w:rsidRDefault="006E299D" w:rsidP="006E299D">
      <w:pPr>
        <w:pStyle w:val="ListParagraph"/>
        <w:numPr>
          <w:ilvl w:val="1"/>
          <w:numId w:val="18"/>
        </w:numPr>
        <w:rPr>
          <w:sz w:val="22"/>
          <w:szCs w:val="22"/>
        </w:rPr>
      </w:pPr>
      <w:r>
        <w:rPr>
          <w:sz w:val="22"/>
          <w:szCs w:val="22"/>
        </w:rPr>
        <w:t>Utilizing paper copies,</w:t>
      </w:r>
      <w:r w:rsidR="008A31FF" w:rsidRPr="006E299D">
        <w:rPr>
          <w:sz w:val="22"/>
          <w:szCs w:val="22"/>
        </w:rPr>
        <w:t xml:space="preserve"> includ</w:t>
      </w:r>
      <w:r>
        <w:rPr>
          <w:sz w:val="22"/>
          <w:szCs w:val="22"/>
        </w:rPr>
        <w:t>ing</w:t>
      </w:r>
      <w:r w:rsidRPr="006E299D">
        <w:rPr>
          <w:sz w:val="22"/>
          <w:szCs w:val="22"/>
        </w:rPr>
        <w:t xml:space="preserve"> a c</w:t>
      </w:r>
      <w:r w:rsidR="008A31FF" w:rsidRPr="006E299D">
        <w:rPr>
          <w:sz w:val="22"/>
          <w:szCs w:val="22"/>
        </w:rPr>
        <w:t>opy of the invoice (if applicable) and</w:t>
      </w:r>
      <w:r w:rsidRPr="006E299D">
        <w:rPr>
          <w:sz w:val="22"/>
          <w:szCs w:val="22"/>
        </w:rPr>
        <w:t xml:space="preserve"> </w:t>
      </w:r>
      <w:r w:rsidR="008A31FF" w:rsidRPr="006E299D">
        <w:rPr>
          <w:sz w:val="22"/>
          <w:szCs w:val="22"/>
        </w:rPr>
        <w:t>DEA Form 222</w:t>
      </w:r>
      <w:r>
        <w:rPr>
          <w:sz w:val="22"/>
          <w:szCs w:val="22"/>
        </w:rPr>
        <w:t xml:space="preserve"> for Schedule I and II controlled substances</w:t>
      </w:r>
      <w:r w:rsidR="008A31FF" w:rsidRPr="006E299D">
        <w:rPr>
          <w:sz w:val="22"/>
          <w:szCs w:val="22"/>
        </w:rPr>
        <w:t>.</w:t>
      </w:r>
    </w:p>
    <w:p w14:paraId="24EC4047" w14:textId="70569E5A" w:rsidR="008A31FF" w:rsidRPr="006E299D" w:rsidRDefault="006E299D" w:rsidP="006E299D">
      <w:pPr>
        <w:pStyle w:val="ListParagraph"/>
        <w:numPr>
          <w:ilvl w:val="1"/>
          <w:numId w:val="18"/>
        </w:numPr>
        <w:rPr>
          <w:sz w:val="22"/>
          <w:szCs w:val="22"/>
        </w:rPr>
      </w:pPr>
      <w:r w:rsidRPr="006E299D">
        <w:rPr>
          <w:sz w:val="22"/>
          <w:szCs w:val="22"/>
        </w:rPr>
        <w:t>Utilizing paper copies, including</w:t>
      </w:r>
      <w:r w:rsidRPr="006E299D">
        <w:rPr>
          <w:sz w:val="22"/>
          <w:szCs w:val="22"/>
        </w:rPr>
        <w:t xml:space="preserve"> a c</w:t>
      </w:r>
      <w:r w:rsidR="008A31FF" w:rsidRPr="006E299D">
        <w:rPr>
          <w:sz w:val="22"/>
          <w:szCs w:val="22"/>
        </w:rPr>
        <w:t>opy of the invoice</w:t>
      </w:r>
      <w:r w:rsidRPr="006E299D">
        <w:rPr>
          <w:sz w:val="22"/>
          <w:szCs w:val="22"/>
        </w:rPr>
        <w:t>, a c</w:t>
      </w:r>
      <w:r w:rsidR="008A31FF" w:rsidRPr="006E299D">
        <w:rPr>
          <w:sz w:val="22"/>
          <w:szCs w:val="22"/>
        </w:rPr>
        <w:t>opy of the shipping document, or</w:t>
      </w:r>
      <w:r w:rsidRPr="006E299D">
        <w:rPr>
          <w:sz w:val="22"/>
          <w:szCs w:val="22"/>
        </w:rPr>
        <w:t xml:space="preserve"> a </w:t>
      </w:r>
      <w:r>
        <w:rPr>
          <w:sz w:val="22"/>
          <w:szCs w:val="22"/>
        </w:rPr>
        <w:t>c</w:t>
      </w:r>
      <w:r w:rsidR="008A31FF" w:rsidRPr="006E299D">
        <w:rPr>
          <w:sz w:val="22"/>
          <w:szCs w:val="22"/>
        </w:rPr>
        <w:t>opy of the packing slip</w:t>
      </w:r>
      <w:r w:rsidRPr="006E299D">
        <w:t xml:space="preserve"> </w:t>
      </w:r>
      <w:r w:rsidRPr="006E299D">
        <w:rPr>
          <w:sz w:val="22"/>
          <w:szCs w:val="22"/>
        </w:rPr>
        <w:t>for Schedule III, IV and V controlled substances</w:t>
      </w:r>
      <w:r>
        <w:rPr>
          <w:sz w:val="22"/>
          <w:szCs w:val="22"/>
        </w:rPr>
        <w:t>.</w:t>
      </w:r>
    </w:p>
    <w:p w14:paraId="483EC8E8" w14:textId="77777777" w:rsidR="008A31FF" w:rsidRPr="00BE6C47" w:rsidRDefault="008A31FF" w:rsidP="008A31FF">
      <w:pPr>
        <w:rPr>
          <w:sz w:val="22"/>
          <w:szCs w:val="22"/>
          <w:u w:val="single"/>
        </w:rPr>
      </w:pPr>
      <w:r w:rsidRPr="00BE6C47">
        <w:rPr>
          <w:sz w:val="22"/>
          <w:szCs w:val="22"/>
          <w:u w:val="single"/>
        </w:rPr>
        <w:t>RECEIPT RECORDS</w:t>
      </w:r>
    </w:p>
    <w:p w14:paraId="5C579F20" w14:textId="4B0B4F90" w:rsidR="008A31FF" w:rsidRPr="00BE6C47" w:rsidRDefault="008A31FF" w:rsidP="008A31FF">
      <w:pPr>
        <w:rPr>
          <w:sz w:val="22"/>
          <w:szCs w:val="22"/>
        </w:rPr>
      </w:pPr>
      <w:r w:rsidRPr="00BE6C47">
        <w:rPr>
          <w:sz w:val="22"/>
          <w:szCs w:val="22"/>
        </w:rPr>
        <w:t xml:space="preserve"> Registrants must maintain an accurate receipt record of all controlled substance</w:t>
      </w:r>
      <w:r w:rsidR="00E02F06" w:rsidRPr="00BE6C47">
        <w:rPr>
          <w:sz w:val="22"/>
          <w:szCs w:val="22"/>
        </w:rPr>
        <w:t>s</w:t>
      </w:r>
      <w:r w:rsidRPr="00BE6C47">
        <w:rPr>
          <w:sz w:val="22"/>
          <w:szCs w:val="22"/>
        </w:rPr>
        <w:t xml:space="preserve"> on hand in each registered location from the date received. Receipt records for Schedule I and II</w:t>
      </w:r>
      <w:r w:rsidR="00E02F06" w:rsidRPr="00BE6C47">
        <w:rPr>
          <w:sz w:val="22"/>
          <w:szCs w:val="22"/>
        </w:rPr>
        <w:t xml:space="preserve"> </w:t>
      </w:r>
      <w:r w:rsidRPr="00BE6C47">
        <w:rPr>
          <w:sz w:val="22"/>
          <w:szCs w:val="22"/>
        </w:rPr>
        <w:t>controlled substances must be maintained separately. All receipts records must include:</w:t>
      </w:r>
    </w:p>
    <w:p w14:paraId="28807C2C" w14:textId="468A5696" w:rsidR="008A31FF" w:rsidRPr="00BE6C47" w:rsidRDefault="008A31FF" w:rsidP="00E02F06">
      <w:pPr>
        <w:pStyle w:val="ListParagraph"/>
        <w:numPr>
          <w:ilvl w:val="0"/>
          <w:numId w:val="18"/>
        </w:numPr>
        <w:rPr>
          <w:sz w:val="22"/>
          <w:szCs w:val="22"/>
        </w:rPr>
      </w:pPr>
      <w:r w:rsidRPr="00BE6C47">
        <w:rPr>
          <w:sz w:val="22"/>
          <w:szCs w:val="22"/>
        </w:rPr>
        <w:t>Name of the registrant</w:t>
      </w:r>
    </w:p>
    <w:p w14:paraId="64286CE3" w14:textId="6118152E" w:rsidR="008A31FF" w:rsidRPr="00BE6C47" w:rsidRDefault="008A31FF" w:rsidP="00E02F06">
      <w:pPr>
        <w:pStyle w:val="ListParagraph"/>
        <w:numPr>
          <w:ilvl w:val="0"/>
          <w:numId w:val="18"/>
        </w:numPr>
        <w:rPr>
          <w:sz w:val="22"/>
          <w:szCs w:val="22"/>
        </w:rPr>
      </w:pPr>
      <w:r w:rsidRPr="00BE6C47">
        <w:rPr>
          <w:sz w:val="22"/>
          <w:szCs w:val="22"/>
        </w:rPr>
        <w:t>Name of the controlled substance</w:t>
      </w:r>
    </w:p>
    <w:p w14:paraId="7DE6368C" w14:textId="45039FAC" w:rsidR="008A31FF" w:rsidRPr="00BE6C47" w:rsidRDefault="008A31FF" w:rsidP="00E02F06">
      <w:pPr>
        <w:pStyle w:val="ListParagraph"/>
        <w:numPr>
          <w:ilvl w:val="0"/>
          <w:numId w:val="18"/>
        </w:numPr>
        <w:rPr>
          <w:sz w:val="22"/>
          <w:szCs w:val="22"/>
        </w:rPr>
      </w:pPr>
      <w:r w:rsidRPr="00BE6C47">
        <w:rPr>
          <w:sz w:val="22"/>
          <w:szCs w:val="22"/>
        </w:rPr>
        <w:t>Building</w:t>
      </w:r>
    </w:p>
    <w:p w14:paraId="03C7A342" w14:textId="64A954AB" w:rsidR="008A31FF" w:rsidRPr="00BE6C47" w:rsidRDefault="008A31FF" w:rsidP="00E02F06">
      <w:pPr>
        <w:pStyle w:val="ListParagraph"/>
        <w:numPr>
          <w:ilvl w:val="0"/>
          <w:numId w:val="18"/>
        </w:numPr>
        <w:rPr>
          <w:sz w:val="22"/>
          <w:szCs w:val="22"/>
        </w:rPr>
      </w:pPr>
      <w:r w:rsidRPr="00BE6C47">
        <w:rPr>
          <w:sz w:val="22"/>
          <w:szCs w:val="22"/>
        </w:rPr>
        <w:t>Lab Number</w:t>
      </w:r>
    </w:p>
    <w:p w14:paraId="1CCEBAF9" w14:textId="031A3610" w:rsidR="008A31FF" w:rsidRPr="00BE6C47" w:rsidRDefault="008A31FF" w:rsidP="00E02F06">
      <w:pPr>
        <w:pStyle w:val="ListParagraph"/>
        <w:numPr>
          <w:ilvl w:val="0"/>
          <w:numId w:val="18"/>
        </w:numPr>
        <w:rPr>
          <w:sz w:val="22"/>
          <w:szCs w:val="22"/>
        </w:rPr>
      </w:pPr>
      <w:r w:rsidRPr="00BE6C47">
        <w:rPr>
          <w:sz w:val="22"/>
          <w:szCs w:val="22"/>
        </w:rPr>
        <w:t>Vendor Name</w:t>
      </w:r>
    </w:p>
    <w:p w14:paraId="41E7AB70" w14:textId="1724DAFE" w:rsidR="008A31FF" w:rsidRPr="00BE6C47" w:rsidRDefault="008A31FF" w:rsidP="00E02F06">
      <w:pPr>
        <w:pStyle w:val="ListParagraph"/>
        <w:numPr>
          <w:ilvl w:val="0"/>
          <w:numId w:val="18"/>
        </w:numPr>
        <w:rPr>
          <w:sz w:val="22"/>
          <w:szCs w:val="22"/>
        </w:rPr>
      </w:pPr>
      <w:r w:rsidRPr="00BE6C47">
        <w:rPr>
          <w:sz w:val="22"/>
          <w:szCs w:val="22"/>
        </w:rPr>
        <w:t>Vendor address</w:t>
      </w:r>
    </w:p>
    <w:p w14:paraId="6FA8BE60" w14:textId="659C6B7A" w:rsidR="008A31FF" w:rsidRPr="00BE6C47" w:rsidRDefault="008A31FF" w:rsidP="00E02F06">
      <w:pPr>
        <w:pStyle w:val="ListParagraph"/>
        <w:numPr>
          <w:ilvl w:val="0"/>
          <w:numId w:val="18"/>
        </w:numPr>
        <w:rPr>
          <w:sz w:val="22"/>
          <w:szCs w:val="22"/>
        </w:rPr>
      </w:pPr>
      <w:r w:rsidRPr="00BE6C47">
        <w:rPr>
          <w:sz w:val="22"/>
          <w:szCs w:val="22"/>
        </w:rPr>
        <w:t>Invoice Number</w:t>
      </w:r>
    </w:p>
    <w:p w14:paraId="379C6F26" w14:textId="0CF0CA6A" w:rsidR="008A31FF" w:rsidRPr="00BE6C47" w:rsidRDefault="008A31FF" w:rsidP="00E02F06">
      <w:pPr>
        <w:pStyle w:val="ListParagraph"/>
        <w:numPr>
          <w:ilvl w:val="0"/>
          <w:numId w:val="18"/>
        </w:numPr>
        <w:rPr>
          <w:sz w:val="22"/>
          <w:szCs w:val="22"/>
        </w:rPr>
      </w:pPr>
      <w:r w:rsidRPr="00BE6C47">
        <w:rPr>
          <w:sz w:val="22"/>
          <w:szCs w:val="22"/>
        </w:rPr>
        <w:lastRenderedPageBreak/>
        <w:t>Date and Time Received</w:t>
      </w:r>
    </w:p>
    <w:p w14:paraId="0760CB77" w14:textId="0BE7ADD3" w:rsidR="008A31FF" w:rsidRPr="00BE6C47" w:rsidRDefault="008A31FF" w:rsidP="00E02F06">
      <w:pPr>
        <w:pStyle w:val="ListParagraph"/>
        <w:numPr>
          <w:ilvl w:val="0"/>
          <w:numId w:val="18"/>
        </w:numPr>
        <w:rPr>
          <w:sz w:val="22"/>
          <w:szCs w:val="22"/>
        </w:rPr>
      </w:pPr>
      <w:r w:rsidRPr="00BE6C47">
        <w:rPr>
          <w:sz w:val="22"/>
          <w:szCs w:val="22"/>
        </w:rPr>
        <w:t>Form and Strength (e.g., 5mg tablet, 5mg/ml ampule)</w:t>
      </w:r>
    </w:p>
    <w:p w14:paraId="276A52B9" w14:textId="749DE1D2" w:rsidR="008A31FF" w:rsidRPr="00BE6C47" w:rsidRDefault="008A31FF" w:rsidP="00E02F06">
      <w:pPr>
        <w:pStyle w:val="ListParagraph"/>
        <w:numPr>
          <w:ilvl w:val="0"/>
          <w:numId w:val="18"/>
        </w:numPr>
        <w:rPr>
          <w:sz w:val="22"/>
          <w:szCs w:val="22"/>
        </w:rPr>
      </w:pPr>
      <w:r w:rsidRPr="00BE6C47">
        <w:rPr>
          <w:sz w:val="22"/>
          <w:szCs w:val="22"/>
        </w:rPr>
        <w:t>Total Quantity Received (e.g., 1 100- tablet bottle, 10-5ml ampules)</w:t>
      </w:r>
    </w:p>
    <w:p w14:paraId="34F4496A" w14:textId="08AFF194" w:rsidR="008A31FF" w:rsidRPr="00BE6C47" w:rsidRDefault="008A31FF" w:rsidP="00E02F06">
      <w:pPr>
        <w:pStyle w:val="ListParagraph"/>
        <w:numPr>
          <w:ilvl w:val="0"/>
          <w:numId w:val="18"/>
        </w:numPr>
        <w:rPr>
          <w:sz w:val="22"/>
          <w:szCs w:val="22"/>
        </w:rPr>
      </w:pPr>
      <w:r w:rsidRPr="00BE6C47">
        <w:rPr>
          <w:sz w:val="22"/>
          <w:szCs w:val="22"/>
        </w:rPr>
        <w:t>Receiver Name</w:t>
      </w:r>
    </w:p>
    <w:p w14:paraId="1AB148EB" w14:textId="1B4F2E82" w:rsidR="008A31FF" w:rsidRPr="00BE6C47" w:rsidRDefault="008A31FF" w:rsidP="00E02F06">
      <w:pPr>
        <w:pStyle w:val="ListParagraph"/>
        <w:numPr>
          <w:ilvl w:val="0"/>
          <w:numId w:val="18"/>
        </w:numPr>
        <w:rPr>
          <w:sz w:val="22"/>
          <w:szCs w:val="22"/>
        </w:rPr>
      </w:pPr>
      <w:r w:rsidRPr="00BE6C47">
        <w:rPr>
          <w:sz w:val="22"/>
          <w:szCs w:val="22"/>
        </w:rPr>
        <w:t>Signature of Receiver</w:t>
      </w:r>
    </w:p>
    <w:p w14:paraId="286E57B6" w14:textId="53C701E5" w:rsidR="008A31FF" w:rsidRPr="00BE6C47" w:rsidRDefault="008A31FF" w:rsidP="008A31FF">
      <w:pPr>
        <w:rPr>
          <w:sz w:val="22"/>
          <w:szCs w:val="22"/>
          <w:u w:val="single"/>
        </w:rPr>
      </w:pPr>
      <w:r w:rsidRPr="00BE6C47">
        <w:rPr>
          <w:sz w:val="22"/>
          <w:szCs w:val="22"/>
          <w:u w:val="single"/>
        </w:rPr>
        <w:t xml:space="preserve"> USE OF CONTROLLED SUBSTANCES RECORDS</w:t>
      </w:r>
    </w:p>
    <w:p w14:paraId="534935F3" w14:textId="14A09DC3" w:rsidR="008A31FF" w:rsidRPr="00BE6C47" w:rsidRDefault="008A31FF" w:rsidP="008A31FF">
      <w:pPr>
        <w:rPr>
          <w:sz w:val="22"/>
          <w:szCs w:val="22"/>
        </w:rPr>
      </w:pPr>
      <w:r w:rsidRPr="00BE6C47">
        <w:rPr>
          <w:sz w:val="22"/>
          <w:szCs w:val="22"/>
        </w:rPr>
        <w:t xml:space="preserve"> Registrants and lab workers authorized to administer/dispense controlled substances must maintain general inventory records. Records must include the following information: </w:t>
      </w:r>
    </w:p>
    <w:p w14:paraId="3AA7898A" w14:textId="6072FFAB" w:rsidR="008A31FF" w:rsidRPr="00BE6C47" w:rsidRDefault="008A31FF" w:rsidP="00E02F06">
      <w:pPr>
        <w:pStyle w:val="ListParagraph"/>
        <w:numPr>
          <w:ilvl w:val="0"/>
          <w:numId w:val="20"/>
        </w:numPr>
        <w:rPr>
          <w:sz w:val="22"/>
          <w:szCs w:val="22"/>
        </w:rPr>
      </w:pPr>
      <w:r w:rsidRPr="00BE6C47">
        <w:rPr>
          <w:sz w:val="22"/>
          <w:szCs w:val="22"/>
        </w:rPr>
        <w:t>Name of the controlled substance.</w:t>
      </w:r>
    </w:p>
    <w:p w14:paraId="485439F1" w14:textId="1A0009EE" w:rsidR="008A31FF" w:rsidRPr="00BE6C47" w:rsidRDefault="008A31FF" w:rsidP="00E02F06">
      <w:pPr>
        <w:pStyle w:val="ListParagraph"/>
        <w:numPr>
          <w:ilvl w:val="0"/>
          <w:numId w:val="20"/>
        </w:numPr>
        <w:rPr>
          <w:sz w:val="22"/>
          <w:szCs w:val="22"/>
        </w:rPr>
      </w:pPr>
      <w:r w:rsidRPr="00BE6C47">
        <w:rPr>
          <w:sz w:val="22"/>
          <w:szCs w:val="22"/>
        </w:rPr>
        <w:t>Lot or serial #</w:t>
      </w:r>
    </w:p>
    <w:p w14:paraId="623F9EFA" w14:textId="66448077" w:rsidR="008A31FF" w:rsidRPr="00BE6C47" w:rsidRDefault="008A31FF" w:rsidP="00E02F06">
      <w:pPr>
        <w:pStyle w:val="ListParagraph"/>
        <w:numPr>
          <w:ilvl w:val="0"/>
          <w:numId w:val="20"/>
        </w:numPr>
        <w:rPr>
          <w:sz w:val="22"/>
          <w:szCs w:val="22"/>
        </w:rPr>
      </w:pPr>
      <w:r w:rsidRPr="00BE6C47">
        <w:rPr>
          <w:sz w:val="22"/>
          <w:szCs w:val="22"/>
        </w:rPr>
        <w:t>Initial Container Amount</w:t>
      </w:r>
    </w:p>
    <w:p w14:paraId="3DC2C126" w14:textId="4CE6A1BD" w:rsidR="008A31FF" w:rsidRPr="00BE6C47" w:rsidRDefault="008A31FF" w:rsidP="00E02F06">
      <w:pPr>
        <w:pStyle w:val="ListParagraph"/>
        <w:numPr>
          <w:ilvl w:val="0"/>
          <w:numId w:val="20"/>
        </w:numPr>
        <w:rPr>
          <w:sz w:val="22"/>
          <w:szCs w:val="22"/>
        </w:rPr>
      </w:pPr>
      <w:r w:rsidRPr="00BE6C47">
        <w:rPr>
          <w:sz w:val="22"/>
          <w:szCs w:val="22"/>
        </w:rPr>
        <w:t>Concentration/Strength (e.g., 5 mg, 5mg/ml).</w:t>
      </w:r>
    </w:p>
    <w:p w14:paraId="7378B0F5" w14:textId="217BA313" w:rsidR="008A31FF" w:rsidRPr="00BE6C47" w:rsidRDefault="008A31FF" w:rsidP="00E02F06">
      <w:pPr>
        <w:pStyle w:val="ListParagraph"/>
        <w:numPr>
          <w:ilvl w:val="0"/>
          <w:numId w:val="20"/>
        </w:numPr>
        <w:rPr>
          <w:sz w:val="22"/>
          <w:szCs w:val="22"/>
        </w:rPr>
      </w:pPr>
      <w:r w:rsidRPr="00BE6C47">
        <w:rPr>
          <w:sz w:val="22"/>
          <w:szCs w:val="22"/>
        </w:rPr>
        <w:t>Date Received</w:t>
      </w:r>
    </w:p>
    <w:p w14:paraId="7829A541" w14:textId="744CA899" w:rsidR="008A31FF" w:rsidRPr="00BE6C47" w:rsidRDefault="008A31FF" w:rsidP="00E02F06">
      <w:pPr>
        <w:pStyle w:val="ListParagraph"/>
        <w:numPr>
          <w:ilvl w:val="0"/>
          <w:numId w:val="20"/>
        </w:numPr>
        <w:rPr>
          <w:sz w:val="22"/>
          <w:szCs w:val="22"/>
        </w:rPr>
      </w:pPr>
      <w:r w:rsidRPr="00BE6C47">
        <w:rPr>
          <w:sz w:val="22"/>
          <w:szCs w:val="22"/>
        </w:rPr>
        <w:t>Expiration Date (if applicable)</w:t>
      </w:r>
    </w:p>
    <w:p w14:paraId="70B5B15C" w14:textId="24EF02AD" w:rsidR="008A31FF" w:rsidRPr="00BE6C47" w:rsidRDefault="008A31FF" w:rsidP="00E02F06">
      <w:pPr>
        <w:pStyle w:val="ListParagraph"/>
        <w:numPr>
          <w:ilvl w:val="0"/>
          <w:numId w:val="20"/>
        </w:numPr>
        <w:rPr>
          <w:sz w:val="22"/>
          <w:szCs w:val="22"/>
        </w:rPr>
      </w:pPr>
      <w:r w:rsidRPr="00BE6C47">
        <w:rPr>
          <w:sz w:val="22"/>
          <w:szCs w:val="22"/>
        </w:rPr>
        <w:t>Form of controlled substance (e.g., tablet liquid, powder, etc.).</w:t>
      </w:r>
    </w:p>
    <w:p w14:paraId="05621548" w14:textId="549F54A5" w:rsidR="008A31FF" w:rsidRPr="00BE6C47" w:rsidRDefault="008A31FF" w:rsidP="00E02F06">
      <w:pPr>
        <w:pStyle w:val="ListParagraph"/>
        <w:numPr>
          <w:ilvl w:val="0"/>
          <w:numId w:val="20"/>
        </w:numPr>
        <w:rPr>
          <w:sz w:val="22"/>
          <w:szCs w:val="22"/>
        </w:rPr>
      </w:pPr>
      <w:r w:rsidRPr="00BE6C47">
        <w:rPr>
          <w:sz w:val="22"/>
          <w:szCs w:val="22"/>
        </w:rPr>
        <w:t xml:space="preserve">DEA Schedule </w:t>
      </w:r>
    </w:p>
    <w:p w14:paraId="1ED70C34" w14:textId="287E689D" w:rsidR="008A31FF" w:rsidRPr="00BE6C47" w:rsidRDefault="008A31FF" w:rsidP="00E02F06">
      <w:pPr>
        <w:pStyle w:val="ListParagraph"/>
        <w:numPr>
          <w:ilvl w:val="0"/>
          <w:numId w:val="20"/>
        </w:numPr>
        <w:rPr>
          <w:sz w:val="22"/>
          <w:szCs w:val="22"/>
        </w:rPr>
      </w:pPr>
      <w:r w:rsidRPr="00BE6C47">
        <w:rPr>
          <w:sz w:val="22"/>
          <w:szCs w:val="22"/>
        </w:rPr>
        <w:t>Container ID</w:t>
      </w:r>
      <w:r w:rsidR="00E02F06" w:rsidRPr="00BE6C47">
        <w:rPr>
          <w:sz w:val="22"/>
          <w:szCs w:val="22"/>
        </w:rPr>
        <w:t xml:space="preserve"># as </w:t>
      </w:r>
      <w:r w:rsidRPr="00BE6C47">
        <w:rPr>
          <w:sz w:val="22"/>
          <w:szCs w:val="22"/>
        </w:rPr>
        <w:t xml:space="preserve">assigned by the registrant (e.g., KET-001). </w:t>
      </w:r>
    </w:p>
    <w:p w14:paraId="68C5BA0D" w14:textId="74462ED4" w:rsidR="00E02F06" w:rsidRPr="00BE6C47" w:rsidRDefault="008A31FF" w:rsidP="008A31FF">
      <w:pPr>
        <w:pStyle w:val="ListParagraph"/>
        <w:numPr>
          <w:ilvl w:val="0"/>
          <w:numId w:val="20"/>
        </w:numPr>
        <w:rPr>
          <w:sz w:val="22"/>
          <w:szCs w:val="22"/>
        </w:rPr>
      </w:pPr>
      <w:r w:rsidRPr="00BE6C47">
        <w:rPr>
          <w:sz w:val="22"/>
          <w:szCs w:val="22"/>
        </w:rPr>
        <w:t>Date Disposed</w:t>
      </w:r>
    </w:p>
    <w:p w14:paraId="6B8D72F7" w14:textId="6BE91B35" w:rsidR="008A31FF" w:rsidRPr="00BE6C47" w:rsidRDefault="008A31FF" w:rsidP="008A31FF">
      <w:pPr>
        <w:pStyle w:val="ListParagraph"/>
        <w:numPr>
          <w:ilvl w:val="0"/>
          <w:numId w:val="20"/>
        </w:numPr>
        <w:rPr>
          <w:sz w:val="22"/>
          <w:szCs w:val="22"/>
        </w:rPr>
      </w:pPr>
      <w:r w:rsidRPr="00BE6C47">
        <w:rPr>
          <w:sz w:val="22"/>
          <w:szCs w:val="22"/>
        </w:rPr>
        <w:t>Name of the Registrant</w:t>
      </w:r>
    </w:p>
    <w:p w14:paraId="2C8052E3" w14:textId="4E1B025E" w:rsidR="008A31FF" w:rsidRPr="00BE6C47" w:rsidRDefault="008A31FF" w:rsidP="00E02F06">
      <w:pPr>
        <w:pStyle w:val="ListParagraph"/>
        <w:numPr>
          <w:ilvl w:val="0"/>
          <w:numId w:val="20"/>
        </w:numPr>
        <w:rPr>
          <w:sz w:val="22"/>
          <w:szCs w:val="22"/>
        </w:rPr>
      </w:pPr>
      <w:r w:rsidRPr="00BE6C47">
        <w:rPr>
          <w:sz w:val="22"/>
          <w:szCs w:val="22"/>
        </w:rPr>
        <w:t>Registrant address.</w:t>
      </w:r>
    </w:p>
    <w:p w14:paraId="51F88A55" w14:textId="2FCB6045" w:rsidR="008A31FF" w:rsidRPr="00BE6C47" w:rsidRDefault="008A31FF" w:rsidP="00E02F06">
      <w:pPr>
        <w:pStyle w:val="ListParagraph"/>
        <w:numPr>
          <w:ilvl w:val="0"/>
          <w:numId w:val="20"/>
        </w:numPr>
        <w:rPr>
          <w:sz w:val="22"/>
          <w:szCs w:val="22"/>
        </w:rPr>
      </w:pPr>
      <w:r w:rsidRPr="00BE6C47">
        <w:rPr>
          <w:sz w:val="22"/>
          <w:szCs w:val="22"/>
        </w:rPr>
        <w:t>Date of administering/dispensing.</w:t>
      </w:r>
    </w:p>
    <w:p w14:paraId="0E1F7CE0" w14:textId="3B28EBAC" w:rsidR="008A31FF" w:rsidRPr="00BE6C47" w:rsidRDefault="008A31FF" w:rsidP="00E02F06">
      <w:pPr>
        <w:pStyle w:val="ListParagraph"/>
        <w:numPr>
          <w:ilvl w:val="0"/>
          <w:numId w:val="20"/>
        </w:numPr>
        <w:rPr>
          <w:sz w:val="22"/>
          <w:szCs w:val="22"/>
        </w:rPr>
      </w:pPr>
      <w:r w:rsidRPr="00BE6C47">
        <w:rPr>
          <w:sz w:val="22"/>
          <w:szCs w:val="22"/>
        </w:rPr>
        <w:t>Amount Dispended</w:t>
      </w:r>
    </w:p>
    <w:p w14:paraId="776A9884" w14:textId="6B7D4C20" w:rsidR="008A31FF" w:rsidRPr="00BE6C47" w:rsidRDefault="008A31FF" w:rsidP="00E02F06">
      <w:pPr>
        <w:pStyle w:val="ListParagraph"/>
        <w:numPr>
          <w:ilvl w:val="0"/>
          <w:numId w:val="20"/>
        </w:numPr>
        <w:rPr>
          <w:sz w:val="22"/>
          <w:szCs w:val="22"/>
        </w:rPr>
      </w:pPr>
      <w:r w:rsidRPr="00BE6C47">
        <w:rPr>
          <w:sz w:val="22"/>
          <w:szCs w:val="22"/>
        </w:rPr>
        <w:t xml:space="preserve">Remaining total quantity on hand </w:t>
      </w:r>
    </w:p>
    <w:p w14:paraId="4F69FEBB" w14:textId="1F78E9CC" w:rsidR="008A31FF" w:rsidRPr="00BE6C47" w:rsidRDefault="008A31FF" w:rsidP="00E02F06">
      <w:pPr>
        <w:pStyle w:val="ListParagraph"/>
        <w:numPr>
          <w:ilvl w:val="0"/>
          <w:numId w:val="20"/>
        </w:numPr>
        <w:rPr>
          <w:sz w:val="22"/>
          <w:szCs w:val="22"/>
        </w:rPr>
      </w:pPr>
      <w:r w:rsidRPr="00BE6C47">
        <w:rPr>
          <w:sz w:val="22"/>
          <w:szCs w:val="22"/>
        </w:rPr>
        <w:t>Name of the authorized lab worker dispensing on behalf of the registrant.</w:t>
      </w:r>
    </w:p>
    <w:p w14:paraId="76FE8B57" w14:textId="1D7476DE" w:rsidR="008A31FF" w:rsidRPr="00BE6C47" w:rsidRDefault="008A31FF" w:rsidP="008A31FF">
      <w:pPr>
        <w:rPr>
          <w:sz w:val="22"/>
          <w:szCs w:val="22"/>
        </w:rPr>
      </w:pPr>
      <w:r w:rsidRPr="00BE6C47">
        <w:rPr>
          <w:sz w:val="22"/>
          <w:szCs w:val="22"/>
        </w:rPr>
        <w:t xml:space="preserve">The remaining total quantity on the disposition records must match the total physical quantity of controlled substances) on hand. Records for Schedule I and II controlled substances must be maintained separately. Records must be retained for three years (EHRS recommends 5 years) from either the date of disposal or date the entire substance was used up. </w:t>
      </w:r>
    </w:p>
    <w:p w14:paraId="5F8B494A" w14:textId="5DFE4A63" w:rsidR="008A31FF" w:rsidRPr="00BE6C47" w:rsidRDefault="008A31FF" w:rsidP="008A31FF">
      <w:pPr>
        <w:rPr>
          <w:sz w:val="22"/>
          <w:szCs w:val="22"/>
        </w:rPr>
      </w:pPr>
      <w:r w:rsidRPr="00BE6C47">
        <w:rPr>
          <w:sz w:val="22"/>
          <w:szCs w:val="22"/>
        </w:rPr>
        <w:t xml:space="preserve">The </w:t>
      </w:r>
      <w:r w:rsidR="00E02F06" w:rsidRPr="00BE6C47">
        <w:rPr>
          <w:sz w:val="22"/>
          <w:szCs w:val="22"/>
        </w:rPr>
        <w:t>Office of Safety DEA</w:t>
      </w:r>
      <w:r w:rsidRPr="00BE6C47">
        <w:rPr>
          <w:sz w:val="22"/>
          <w:szCs w:val="22"/>
        </w:rPr>
        <w:t xml:space="preserve"> Controlled Substance Inventory Log must be always utilized and available for review. </w:t>
      </w:r>
    </w:p>
    <w:p w14:paraId="7D879304" w14:textId="77777777" w:rsidR="008A31FF" w:rsidRPr="00BE6C47" w:rsidRDefault="008A31FF" w:rsidP="008A31FF">
      <w:pPr>
        <w:rPr>
          <w:sz w:val="22"/>
          <w:szCs w:val="22"/>
          <w:u w:val="single"/>
        </w:rPr>
      </w:pPr>
      <w:r w:rsidRPr="00BE6C47">
        <w:rPr>
          <w:sz w:val="22"/>
          <w:szCs w:val="22"/>
          <w:u w:val="single"/>
        </w:rPr>
        <w:t>INITIAL INVENTORY RECORDS</w:t>
      </w:r>
    </w:p>
    <w:p w14:paraId="15D834E7" w14:textId="638A491A" w:rsidR="008A31FF" w:rsidRPr="00BE6C47" w:rsidRDefault="008A31FF" w:rsidP="008A31FF">
      <w:pPr>
        <w:rPr>
          <w:sz w:val="22"/>
          <w:szCs w:val="22"/>
        </w:rPr>
      </w:pPr>
      <w:r w:rsidRPr="00BE6C47">
        <w:rPr>
          <w:sz w:val="22"/>
          <w:szCs w:val="22"/>
        </w:rPr>
        <w:t xml:space="preserve">New registrants must complete an initial inventory when controlled substances first enter the work area. Schedule I and II controlled substances must be listed together and on a separate initial inventory record from Schedule III-V. </w:t>
      </w:r>
    </w:p>
    <w:p w14:paraId="22724DE6" w14:textId="6B989F11" w:rsidR="008A31FF" w:rsidRPr="00BE6C47" w:rsidRDefault="008A31FF" w:rsidP="008A31FF">
      <w:pPr>
        <w:rPr>
          <w:sz w:val="22"/>
          <w:szCs w:val="22"/>
        </w:rPr>
      </w:pPr>
      <w:r w:rsidRPr="00BE6C47">
        <w:rPr>
          <w:sz w:val="22"/>
          <w:szCs w:val="22"/>
        </w:rPr>
        <w:t xml:space="preserve">The </w:t>
      </w:r>
      <w:r w:rsidR="00E02F06" w:rsidRPr="00BE6C47">
        <w:rPr>
          <w:sz w:val="22"/>
          <w:szCs w:val="22"/>
        </w:rPr>
        <w:t xml:space="preserve">Office of Safety </w:t>
      </w:r>
      <w:r w:rsidR="00E02F06" w:rsidRPr="00BE6C47">
        <w:rPr>
          <w:b/>
          <w:bCs/>
          <w:sz w:val="22"/>
          <w:szCs w:val="22"/>
        </w:rPr>
        <w:t>DEA</w:t>
      </w:r>
      <w:r w:rsidRPr="00BE6C47">
        <w:rPr>
          <w:b/>
          <w:bCs/>
          <w:sz w:val="22"/>
          <w:szCs w:val="22"/>
        </w:rPr>
        <w:t xml:space="preserve"> Controlled Substance Inventory Log</w:t>
      </w:r>
      <w:r w:rsidRPr="00BE6C47">
        <w:rPr>
          <w:sz w:val="22"/>
          <w:szCs w:val="22"/>
        </w:rPr>
        <w:t xml:space="preserve"> must be always utilized and available for review. </w:t>
      </w:r>
    </w:p>
    <w:p w14:paraId="7EE2CD1C" w14:textId="77777777" w:rsidR="00716064" w:rsidRDefault="00716064" w:rsidP="008A31FF">
      <w:pPr>
        <w:rPr>
          <w:sz w:val="22"/>
          <w:szCs w:val="22"/>
          <w:u w:val="single"/>
        </w:rPr>
      </w:pPr>
    </w:p>
    <w:p w14:paraId="08EA9974" w14:textId="77777777" w:rsidR="00BE6C47" w:rsidRPr="00BE6C47" w:rsidRDefault="00BE6C47" w:rsidP="008A31FF">
      <w:pPr>
        <w:rPr>
          <w:sz w:val="22"/>
          <w:szCs w:val="22"/>
          <w:u w:val="single"/>
        </w:rPr>
      </w:pPr>
    </w:p>
    <w:p w14:paraId="16232B14" w14:textId="1E38AA1D" w:rsidR="008A31FF" w:rsidRPr="00BE6C47" w:rsidRDefault="008A31FF" w:rsidP="008A31FF">
      <w:pPr>
        <w:rPr>
          <w:sz w:val="22"/>
          <w:szCs w:val="22"/>
          <w:u w:val="single"/>
        </w:rPr>
      </w:pPr>
      <w:r w:rsidRPr="00BE6C47">
        <w:rPr>
          <w:sz w:val="22"/>
          <w:szCs w:val="22"/>
          <w:u w:val="single"/>
        </w:rPr>
        <w:t>BIENNIAL INVENTORY RECORDS</w:t>
      </w:r>
    </w:p>
    <w:p w14:paraId="30D8A0E1" w14:textId="2523BB96" w:rsidR="008A31FF" w:rsidRPr="00BE6C47" w:rsidRDefault="008A31FF" w:rsidP="008A31FF">
      <w:pPr>
        <w:rPr>
          <w:sz w:val="22"/>
          <w:szCs w:val="22"/>
        </w:rPr>
      </w:pPr>
      <w:r w:rsidRPr="00BE6C47">
        <w:rPr>
          <w:sz w:val="22"/>
          <w:szCs w:val="22"/>
        </w:rPr>
        <w:lastRenderedPageBreak/>
        <w:t xml:space="preserve">Registrants must complete a documented inventory every two years, including expired bottles, working solutions and unopened containers, of all controlled substances in their possession. </w:t>
      </w:r>
    </w:p>
    <w:p w14:paraId="2C4EA70C" w14:textId="240DAA09" w:rsidR="008A31FF" w:rsidRPr="00BE6C47" w:rsidRDefault="008A31FF" w:rsidP="008A31FF">
      <w:pPr>
        <w:rPr>
          <w:sz w:val="22"/>
          <w:szCs w:val="22"/>
        </w:rPr>
      </w:pPr>
      <w:r w:rsidRPr="00BE6C47">
        <w:rPr>
          <w:sz w:val="22"/>
          <w:szCs w:val="22"/>
        </w:rPr>
        <w:t xml:space="preserve">The inventory may be conducted on any date within two years </w:t>
      </w:r>
      <w:r w:rsidR="00864F76" w:rsidRPr="00BE6C47">
        <w:rPr>
          <w:sz w:val="22"/>
          <w:szCs w:val="22"/>
        </w:rPr>
        <w:t>from</w:t>
      </w:r>
      <w:r w:rsidRPr="00BE6C47">
        <w:rPr>
          <w:sz w:val="22"/>
          <w:szCs w:val="22"/>
        </w:rPr>
        <w:t xml:space="preserve"> the previous inventory date. Schedule I and II controlled substances must be listed together and on a separate initial inventory record from Schedule III-V. </w:t>
      </w:r>
    </w:p>
    <w:p w14:paraId="606B5505" w14:textId="34CDD6EA" w:rsidR="008A31FF" w:rsidRPr="00BE6C47" w:rsidRDefault="008A31FF" w:rsidP="008A31FF">
      <w:pPr>
        <w:rPr>
          <w:sz w:val="22"/>
          <w:szCs w:val="22"/>
        </w:rPr>
      </w:pPr>
      <w:r w:rsidRPr="00BE6C47">
        <w:rPr>
          <w:sz w:val="22"/>
          <w:szCs w:val="22"/>
        </w:rPr>
        <w:t xml:space="preserve">The </w:t>
      </w:r>
      <w:r w:rsidR="00864F76" w:rsidRPr="00BE6C47">
        <w:rPr>
          <w:sz w:val="22"/>
          <w:szCs w:val="22"/>
        </w:rPr>
        <w:t xml:space="preserve">Office of Safety </w:t>
      </w:r>
      <w:r w:rsidR="00864F76" w:rsidRPr="00BE6C47">
        <w:rPr>
          <w:b/>
          <w:bCs/>
          <w:sz w:val="22"/>
          <w:szCs w:val="22"/>
        </w:rPr>
        <w:t>DEA</w:t>
      </w:r>
      <w:r w:rsidRPr="00BE6C47">
        <w:rPr>
          <w:b/>
          <w:bCs/>
          <w:sz w:val="22"/>
          <w:szCs w:val="22"/>
        </w:rPr>
        <w:t xml:space="preserve"> Controlled Substance Inventory Log</w:t>
      </w:r>
      <w:r w:rsidRPr="00BE6C47">
        <w:rPr>
          <w:sz w:val="22"/>
          <w:szCs w:val="22"/>
        </w:rPr>
        <w:t xml:space="preserve"> must be always utilized and available for review. </w:t>
      </w:r>
    </w:p>
    <w:p w14:paraId="10A97C9B" w14:textId="77777777" w:rsidR="008A31FF" w:rsidRPr="00BE6C47" w:rsidRDefault="008A31FF" w:rsidP="008A31FF">
      <w:pPr>
        <w:rPr>
          <w:sz w:val="22"/>
          <w:szCs w:val="22"/>
          <w:u w:val="single"/>
        </w:rPr>
      </w:pPr>
      <w:r w:rsidRPr="00BE6C47">
        <w:rPr>
          <w:sz w:val="22"/>
          <w:szCs w:val="22"/>
          <w:u w:val="single"/>
        </w:rPr>
        <w:t>LABORATORY WORKER AUTHORIZATIONS</w:t>
      </w:r>
    </w:p>
    <w:p w14:paraId="6C922404" w14:textId="4C21FF5F" w:rsidR="008A31FF" w:rsidRPr="00BE6C47" w:rsidRDefault="008A31FF" w:rsidP="008A31FF">
      <w:pPr>
        <w:rPr>
          <w:sz w:val="22"/>
          <w:szCs w:val="22"/>
        </w:rPr>
      </w:pPr>
      <w:r w:rsidRPr="00BE6C47">
        <w:rPr>
          <w:sz w:val="22"/>
          <w:szCs w:val="22"/>
        </w:rPr>
        <w:t>Authorized laboratory workers may engage in approved research activities involving controlled substances under the direction of a DEA registrant. The registrant can authorize any employee who has been successfully screened and directly reports to him/her, works under his/her direction, and is directly involved with a research project related to the specific DEA registration.</w:t>
      </w:r>
    </w:p>
    <w:p w14:paraId="3FB46403" w14:textId="30517170" w:rsidR="008A31FF" w:rsidRPr="00BE6C47" w:rsidRDefault="008A31FF" w:rsidP="008A31FF">
      <w:pPr>
        <w:rPr>
          <w:sz w:val="22"/>
          <w:szCs w:val="22"/>
        </w:rPr>
      </w:pPr>
      <w:r w:rsidRPr="00BE6C47">
        <w:rPr>
          <w:sz w:val="22"/>
          <w:szCs w:val="22"/>
        </w:rPr>
        <w:t>DEA Registrants must ensure that a security and background check has been performed for all employees prior to granting authorization as an authorized laboratory worker. The registrant must ensure that employees have been successfully screened prior to granting them access to controlled substances by</w:t>
      </w:r>
      <w:r w:rsidR="00F24896" w:rsidRPr="00BE6C47">
        <w:rPr>
          <w:sz w:val="22"/>
          <w:szCs w:val="22"/>
        </w:rPr>
        <w:t xml:space="preserve"> having them complete an </w:t>
      </w:r>
      <w:r w:rsidR="00F24896" w:rsidRPr="00BE6C47">
        <w:rPr>
          <w:b/>
          <w:bCs/>
          <w:sz w:val="22"/>
          <w:szCs w:val="22"/>
        </w:rPr>
        <w:t>Access to Controlled Substances for Research Purposes by Non-DEA Registrants</w:t>
      </w:r>
      <w:r w:rsidR="00F24896" w:rsidRPr="00BE6C47">
        <w:rPr>
          <w:sz w:val="22"/>
          <w:szCs w:val="22"/>
        </w:rPr>
        <w:t xml:space="preserve"> form</w:t>
      </w:r>
      <w:r w:rsidR="005775A6">
        <w:rPr>
          <w:sz w:val="22"/>
          <w:szCs w:val="22"/>
        </w:rPr>
        <w:t xml:space="preserve"> and return to the Office of Safety.</w:t>
      </w:r>
    </w:p>
    <w:p w14:paraId="066DA401" w14:textId="77777777" w:rsidR="008A31FF" w:rsidRPr="00BE6C47" w:rsidRDefault="008A31FF" w:rsidP="008A31FF">
      <w:pPr>
        <w:rPr>
          <w:sz w:val="22"/>
          <w:szCs w:val="22"/>
          <w:u w:val="single"/>
        </w:rPr>
      </w:pPr>
      <w:r w:rsidRPr="00BE6C47">
        <w:rPr>
          <w:sz w:val="22"/>
          <w:szCs w:val="22"/>
          <w:u w:val="single"/>
        </w:rPr>
        <w:t>CONTROLLED SUBSTANCES AUTHORIZED LAB WORKER LOG</w:t>
      </w:r>
    </w:p>
    <w:p w14:paraId="7016F121" w14:textId="2B74929D" w:rsidR="008A31FF" w:rsidRPr="00BE6C47" w:rsidRDefault="008A31FF" w:rsidP="008A31FF">
      <w:pPr>
        <w:rPr>
          <w:sz w:val="22"/>
          <w:szCs w:val="22"/>
        </w:rPr>
      </w:pPr>
      <w:r w:rsidRPr="00BE6C47">
        <w:rPr>
          <w:sz w:val="22"/>
          <w:szCs w:val="22"/>
        </w:rPr>
        <w:t xml:space="preserve">Registrants are responsible for completing the </w:t>
      </w:r>
      <w:r w:rsidR="00635184" w:rsidRPr="00BE6C47">
        <w:rPr>
          <w:b/>
          <w:bCs/>
          <w:sz w:val="22"/>
          <w:szCs w:val="22"/>
        </w:rPr>
        <w:t>Controlled Substance Authorized Users Log</w:t>
      </w:r>
      <w:r w:rsidRPr="00BE6C47">
        <w:rPr>
          <w:sz w:val="22"/>
          <w:szCs w:val="22"/>
        </w:rPr>
        <w:t xml:space="preserve">. The form acknowledges authorization of the worker to access controlled substances by the registrant. The log must be updated when authorized lab workers are added or removed from having access to controlled substances. </w:t>
      </w:r>
    </w:p>
    <w:p w14:paraId="77057708" w14:textId="77777777" w:rsidR="00716064" w:rsidRPr="00BE6C47" w:rsidRDefault="00716064" w:rsidP="008A31FF">
      <w:pPr>
        <w:rPr>
          <w:b/>
          <w:bCs/>
          <w:sz w:val="22"/>
          <w:szCs w:val="22"/>
        </w:rPr>
      </w:pPr>
    </w:p>
    <w:p w14:paraId="5941E5E5" w14:textId="2DFA5116" w:rsidR="008A31FF" w:rsidRPr="00BE6C47" w:rsidRDefault="008A31FF" w:rsidP="008A31FF">
      <w:pPr>
        <w:rPr>
          <w:b/>
          <w:bCs/>
          <w:sz w:val="28"/>
          <w:szCs w:val="28"/>
        </w:rPr>
      </w:pPr>
      <w:r w:rsidRPr="00BE6C47">
        <w:rPr>
          <w:b/>
          <w:bCs/>
          <w:sz w:val="28"/>
          <w:szCs w:val="28"/>
        </w:rPr>
        <w:t xml:space="preserve"> VII. LOSS, THEFT, OR MISUSE </w:t>
      </w:r>
    </w:p>
    <w:p w14:paraId="456D4895" w14:textId="2A8DE70D" w:rsidR="008A31FF" w:rsidRPr="00BE6C47" w:rsidRDefault="008A31FF" w:rsidP="008A31FF">
      <w:pPr>
        <w:rPr>
          <w:sz w:val="22"/>
          <w:szCs w:val="22"/>
        </w:rPr>
      </w:pPr>
      <w:r w:rsidRPr="00BE6C47">
        <w:rPr>
          <w:sz w:val="22"/>
          <w:szCs w:val="22"/>
        </w:rPr>
        <w:t xml:space="preserve">Registrants and authorized lab workers are required to provide adequate control against the diversion, theft, and loss of controlled substances. Suspected misuse or theft of controlled substances must be immediately reported upon discovery </w:t>
      </w:r>
      <w:proofErr w:type="gramStart"/>
      <w:r w:rsidRPr="00BE6C47">
        <w:rPr>
          <w:sz w:val="22"/>
          <w:szCs w:val="22"/>
        </w:rPr>
        <w:t>to</w:t>
      </w:r>
      <w:proofErr w:type="gramEnd"/>
      <w:r w:rsidRPr="00BE6C47">
        <w:rPr>
          <w:sz w:val="22"/>
          <w:szCs w:val="22"/>
        </w:rPr>
        <w:t>:</w:t>
      </w:r>
    </w:p>
    <w:p w14:paraId="0C864F14" w14:textId="1ED37974" w:rsidR="008A31FF" w:rsidRPr="00BE6C47" w:rsidRDefault="008A31FF" w:rsidP="005B21A3">
      <w:pPr>
        <w:pStyle w:val="ListParagraph"/>
        <w:numPr>
          <w:ilvl w:val="0"/>
          <w:numId w:val="22"/>
        </w:numPr>
        <w:rPr>
          <w:sz w:val="22"/>
          <w:szCs w:val="22"/>
        </w:rPr>
      </w:pPr>
      <w:r w:rsidRPr="00BE6C47">
        <w:rPr>
          <w:sz w:val="22"/>
          <w:szCs w:val="22"/>
        </w:rPr>
        <w:t>Drug Enforcement Administration within 24 hours.</w:t>
      </w:r>
    </w:p>
    <w:p w14:paraId="539C42B3" w14:textId="77777777" w:rsidR="005B21A3" w:rsidRPr="00BE6C47" w:rsidRDefault="005B21A3" w:rsidP="005B21A3">
      <w:pPr>
        <w:pStyle w:val="ListParagraph"/>
        <w:rPr>
          <w:sz w:val="22"/>
          <w:szCs w:val="22"/>
        </w:rPr>
      </w:pPr>
      <w:bookmarkStart w:id="0" w:name="_Hlk204001030"/>
      <w:r w:rsidRPr="00BE6C47">
        <w:rPr>
          <w:sz w:val="22"/>
          <w:szCs w:val="22"/>
        </w:rPr>
        <w:t>DEA Minneapolis-St. Paul District Office</w:t>
      </w:r>
    </w:p>
    <w:bookmarkEnd w:id="0"/>
    <w:p w14:paraId="2CB7A55F" w14:textId="77777777" w:rsidR="005B21A3" w:rsidRPr="00BE6C47" w:rsidRDefault="005B21A3" w:rsidP="005B21A3">
      <w:pPr>
        <w:pStyle w:val="ListParagraph"/>
        <w:rPr>
          <w:sz w:val="22"/>
          <w:szCs w:val="22"/>
        </w:rPr>
      </w:pPr>
      <w:r w:rsidRPr="00BE6C47">
        <w:rPr>
          <w:sz w:val="22"/>
          <w:szCs w:val="22"/>
        </w:rPr>
        <w:t>MN-ND.Diversion.registration@usdoj.gov</w:t>
      </w:r>
    </w:p>
    <w:p w14:paraId="6048B393" w14:textId="24EF470F" w:rsidR="008A31FF" w:rsidRPr="00BE6C47" w:rsidRDefault="005B21A3" w:rsidP="005B21A3">
      <w:pPr>
        <w:pStyle w:val="ListParagraph"/>
        <w:rPr>
          <w:sz w:val="22"/>
          <w:szCs w:val="22"/>
        </w:rPr>
      </w:pPr>
      <w:r w:rsidRPr="00BE6C47">
        <w:rPr>
          <w:sz w:val="22"/>
          <w:szCs w:val="22"/>
        </w:rPr>
        <w:t xml:space="preserve">800-251-1472 </w:t>
      </w:r>
      <w:r w:rsidR="005B32DA" w:rsidRPr="00BE6C47">
        <w:rPr>
          <w:sz w:val="22"/>
          <w:szCs w:val="22"/>
        </w:rPr>
        <w:t>or</w:t>
      </w:r>
      <w:r w:rsidRPr="00BE6C47">
        <w:rPr>
          <w:sz w:val="22"/>
          <w:szCs w:val="22"/>
        </w:rPr>
        <w:t xml:space="preserve"> </w:t>
      </w:r>
      <w:r w:rsidR="008A31FF" w:rsidRPr="00BE6C47">
        <w:rPr>
          <w:sz w:val="22"/>
          <w:szCs w:val="22"/>
        </w:rPr>
        <w:t>Central DEA Call Center: 800-882-9539</w:t>
      </w:r>
    </w:p>
    <w:p w14:paraId="7B57AE45" w14:textId="77777777" w:rsidR="005B21A3" w:rsidRPr="00BE6C47" w:rsidRDefault="005B21A3" w:rsidP="008A31FF">
      <w:pPr>
        <w:pStyle w:val="ListParagraph"/>
        <w:numPr>
          <w:ilvl w:val="0"/>
          <w:numId w:val="22"/>
        </w:numPr>
        <w:rPr>
          <w:sz w:val="22"/>
          <w:szCs w:val="22"/>
        </w:rPr>
      </w:pPr>
      <w:r w:rsidRPr="00BE6C47">
        <w:rPr>
          <w:sz w:val="22"/>
          <w:szCs w:val="22"/>
        </w:rPr>
        <w:t>UND Office of</w:t>
      </w:r>
      <w:r w:rsidR="008A31FF" w:rsidRPr="00BE6C47">
        <w:rPr>
          <w:sz w:val="22"/>
          <w:szCs w:val="22"/>
        </w:rPr>
        <w:t xml:space="preserve"> Safety </w:t>
      </w:r>
    </w:p>
    <w:p w14:paraId="2685EA75" w14:textId="2E30E3D3" w:rsidR="008A31FF" w:rsidRPr="00BE6C47" w:rsidRDefault="008A31FF" w:rsidP="005B21A3">
      <w:pPr>
        <w:pStyle w:val="ListParagraph"/>
        <w:rPr>
          <w:sz w:val="22"/>
          <w:szCs w:val="22"/>
        </w:rPr>
      </w:pPr>
      <w:r w:rsidRPr="00BE6C47">
        <w:rPr>
          <w:sz w:val="22"/>
          <w:szCs w:val="22"/>
        </w:rPr>
        <w:t>Phone: (</w:t>
      </w:r>
      <w:r w:rsidR="005B21A3" w:rsidRPr="00BE6C47">
        <w:rPr>
          <w:sz w:val="22"/>
          <w:szCs w:val="22"/>
        </w:rPr>
        <w:t>701</w:t>
      </w:r>
      <w:r w:rsidRPr="00BE6C47">
        <w:rPr>
          <w:sz w:val="22"/>
          <w:szCs w:val="22"/>
        </w:rPr>
        <w:t>)</w:t>
      </w:r>
      <w:r w:rsidR="005B21A3" w:rsidRPr="00BE6C47">
        <w:rPr>
          <w:sz w:val="22"/>
          <w:szCs w:val="22"/>
        </w:rPr>
        <w:t xml:space="preserve"> 777</w:t>
      </w:r>
      <w:r w:rsidRPr="00BE6C47">
        <w:rPr>
          <w:sz w:val="22"/>
          <w:szCs w:val="22"/>
        </w:rPr>
        <w:t>-</w:t>
      </w:r>
      <w:r w:rsidR="005B21A3" w:rsidRPr="00BE6C47">
        <w:rPr>
          <w:sz w:val="22"/>
          <w:szCs w:val="22"/>
        </w:rPr>
        <w:t>3341</w:t>
      </w:r>
    </w:p>
    <w:p w14:paraId="019F5CB7" w14:textId="09E33A0B" w:rsidR="008A31FF" w:rsidRPr="00BE6C47" w:rsidRDefault="008A31FF" w:rsidP="008A31FF">
      <w:pPr>
        <w:rPr>
          <w:sz w:val="22"/>
          <w:szCs w:val="22"/>
        </w:rPr>
      </w:pPr>
      <w:r w:rsidRPr="00BE6C47">
        <w:rPr>
          <w:sz w:val="22"/>
          <w:szCs w:val="22"/>
        </w:rPr>
        <w:t xml:space="preserve">In addition to phone reporting, a report of Theft or Loss of Controlled Substances (DEA Form 106) must be completed and submitted to the </w:t>
      </w:r>
      <w:r w:rsidR="005B21A3" w:rsidRPr="00BE6C47">
        <w:rPr>
          <w:sz w:val="22"/>
          <w:szCs w:val="22"/>
        </w:rPr>
        <w:t>DEA Minneapolis-St. Paul District Office</w:t>
      </w:r>
      <w:r w:rsidRPr="00BE6C47">
        <w:rPr>
          <w:sz w:val="22"/>
          <w:szCs w:val="22"/>
        </w:rPr>
        <w:t>.</w:t>
      </w:r>
    </w:p>
    <w:p w14:paraId="59B47CD2" w14:textId="77777777" w:rsidR="008A31FF" w:rsidRPr="00BE6C47" w:rsidRDefault="008A31FF" w:rsidP="008A31FF">
      <w:pPr>
        <w:rPr>
          <w:sz w:val="22"/>
          <w:szCs w:val="22"/>
        </w:rPr>
      </w:pPr>
      <w:r w:rsidRPr="00BE6C47">
        <w:rPr>
          <w:sz w:val="22"/>
          <w:szCs w:val="22"/>
        </w:rPr>
        <w:t>A copy of all reports and/or investigations must be kept on file by the registrant.</w:t>
      </w:r>
    </w:p>
    <w:p w14:paraId="627AE2A3" w14:textId="500033EA" w:rsidR="008A31FF" w:rsidRPr="00BE6C47" w:rsidRDefault="008A31FF" w:rsidP="008A31FF">
      <w:pPr>
        <w:rPr>
          <w:sz w:val="22"/>
          <w:szCs w:val="22"/>
        </w:rPr>
      </w:pPr>
      <w:r w:rsidRPr="00BE6C47">
        <w:rPr>
          <w:sz w:val="22"/>
          <w:szCs w:val="22"/>
        </w:rPr>
        <w:t xml:space="preserve">Additional information on the DEA requirements for the reporting of theft or loss of controlled substances can be found at </w:t>
      </w:r>
      <w:hyperlink r:id="rId13" w:history="1">
        <w:r w:rsidR="005B21A3" w:rsidRPr="00BE6C47">
          <w:rPr>
            <w:rStyle w:val="Hyperlink"/>
            <w:sz w:val="22"/>
            <w:szCs w:val="22"/>
          </w:rPr>
          <w:t>https://www.deadiversion.usdoj.gov/21cfr_reports/theft/index.html</w:t>
        </w:r>
      </w:hyperlink>
      <w:r w:rsidR="005B21A3" w:rsidRPr="00BE6C47">
        <w:rPr>
          <w:sz w:val="22"/>
          <w:szCs w:val="22"/>
        </w:rPr>
        <w:t xml:space="preserve"> </w:t>
      </w:r>
    </w:p>
    <w:p w14:paraId="7FF08DB0" w14:textId="77777777" w:rsidR="00716064" w:rsidRPr="00BE6C47" w:rsidRDefault="00716064" w:rsidP="008A31FF">
      <w:pPr>
        <w:rPr>
          <w:b/>
          <w:bCs/>
          <w:sz w:val="22"/>
          <w:szCs w:val="22"/>
        </w:rPr>
      </w:pPr>
    </w:p>
    <w:p w14:paraId="1F557D74" w14:textId="7E4D6036" w:rsidR="008A31FF" w:rsidRPr="00BE6C47" w:rsidRDefault="008A31FF" w:rsidP="008A31FF">
      <w:pPr>
        <w:rPr>
          <w:b/>
          <w:bCs/>
        </w:rPr>
      </w:pPr>
      <w:r w:rsidRPr="00BE6C47">
        <w:rPr>
          <w:b/>
          <w:bCs/>
        </w:rPr>
        <w:t xml:space="preserve">VIII. VACATING </w:t>
      </w:r>
      <w:r w:rsidR="00BE6C47">
        <w:rPr>
          <w:b/>
          <w:bCs/>
        </w:rPr>
        <w:t>OR</w:t>
      </w:r>
      <w:r w:rsidRPr="00BE6C47">
        <w:rPr>
          <w:b/>
          <w:bCs/>
        </w:rPr>
        <w:t xml:space="preserve"> RELOCATING </w:t>
      </w:r>
      <w:r w:rsidR="00BE6C47">
        <w:rPr>
          <w:b/>
          <w:bCs/>
        </w:rPr>
        <w:t>A</w:t>
      </w:r>
      <w:r w:rsidRPr="00BE6C47">
        <w:rPr>
          <w:b/>
          <w:bCs/>
        </w:rPr>
        <w:t xml:space="preserve"> LABORATORY </w:t>
      </w:r>
    </w:p>
    <w:p w14:paraId="47962482" w14:textId="1491913E" w:rsidR="008A31FF" w:rsidRPr="00BE6C47" w:rsidRDefault="008A31FF" w:rsidP="008A31FF">
      <w:pPr>
        <w:rPr>
          <w:sz w:val="22"/>
          <w:szCs w:val="22"/>
        </w:rPr>
      </w:pPr>
      <w:r w:rsidRPr="00BE6C47">
        <w:rPr>
          <w:sz w:val="22"/>
          <w:szCs w:val="22"/>
        </w:rPr>
        <w:t xml:space="preserve"> Registrants must certify that all controlled substances have been removed, properly disposed, and/or transferred to another authorized DEA registrant prior to vacating area where controlled substances are used and/or stored. The registrant must provide </w:t>
      </w:r>
      <w:r w:rsidR="005B21A3" w:rsidRPr="00BE6C47">
        <w:rPr>
          <w:sz w:val="22"/>
          <w:szCs w:val="22"/>
        </w:rPr>
        <w:t>the Office of Safety</w:t>
      </w:r>
      <w:r w:rsidRPr="00BE6C47">
        <w:rPr>
          <w:sz w:val="22"/>
          <w:szCs w:val="22"/>
        </w:rPr>
        <w:t xml:space="preserve"> with a </w:t>
      </w:r>
      <w:proofErr w:type="gramStart"/>
      <w:r w:rsidRPr="00BE6C47">
        <w:rPr>
          <w:sz w:val="22"/>
          <w:szCs w:val="22"/>
        </w:rPr>
        <w:t>completed</w:t>
      </w:r>
      <w:proofErr w:type="gramEnd"/>
      <w:r w:rsidRPr="00BE6C47">
        <w:rPr>
          <w:sz w:val="22"/>
          <w:szCs w:val="22"/>
        </w:rPr>
        <w:t xml:space="preserve"> </w:t>
      </w:r>
      <w:r w:rsidRPr="00BE6C47">
        <w:rPr>
          <w:b/>
          <w:bCs/>
          <w:sz w:val="22"/>
          <w:szCs w:val="22"/>
        </w:rPr>
        <w:t xml:space="preserve">Laboratory </w:t>
      </w:r>
      <w:r w:rsidR="008C376D" w:rsidRPr="00BE6C47">
        <w:rPr>
          <w:b/>
          <w:bCs/>
          <w:sz w:val="22"/>
          <w:szCs w:val="22"/>
        </w:rPr>
        <w:t>Closeout Checklist</w:t>
      </w:r>
      <w:r w:rsidRPr="00BE6C47">
        <w:rPr>
          <w:sz w:val="22"/>
          <w:szCs w:val="22"/>
        </w:rPr>
        <w:t>.</w:t>
      </w:r>
    </w:p>
    <w:p w14:paraId="4C7BA1C0" w14:textId="77777777" w:rsidR="00716064" w:rsidRPr="00BE6C47" w:rsidRDefault="008A31FF" w:rsidP="008A31FF">
      <w:pPr>
        <w:rPr>
          <w:sz w:val="22"/>
          <w:szCs w:val="22"/>
        </w:rPr>
      </w:pPr>
      <w:r w:rsidRPr="00BE6C47">
        <w:rPr>
          <w:sz w:val="22"/>
          <w:szCs w:val="22"/>
        </w:rPr>
        <w:t xml:space="preserve"> </w:t>
      </w:r>
    </w:p>
    <w:p w14:paraId="2A197769" w14:textId="27B45708" w:rsidR="008A31FF" w:rsidRPr="00BE6C47" w:rsidRDefault="008A31FF" w:rsidP="008A31FF">
      <w:pPr>
        <w:rPr>
          <w:b/>
          <w:bCs/>
        </w:rPr>
      </w:pPr>
      <w:r w:rsidRPr="00BE6C47">
        <w:rPr>
          <w:b/>
          <w:bCs/>
        </w:rPr>
        <w:t xml:space="preserve">IX. DISPOSAL </w:t>
      </w:r>
    </w:p>
    <w:p w14:paraId="1777C26D" w14:textId="68C262CD" w:rsidR="008A31FF" w:rsidRPr="00BE6C47" w:rsidRDefault="008A31FF" w:rsidP="008A31FF">
      <w:pPr>
        <w:rPr>
          <w:sz w:val="22"/>
          <w:szCs w:val="22"/>
        </w:rPr>
      </w:pPr>
      <w:r w:rsidRPr="00BE6C47">
        <w:rPr>
          <w:sz w:val="22"/>
          <w:szCs w:val="22"/>
        </w:rPr>
        <w:t xml:space="preserve"> Registrants and/or authorized lab workers are responsible for properly </w:t>
      </w:r>
      <w:r w:rsidR="00716064" w:rsidRPr="00BE6C47">
        <w:rPr>
          <w:sz w:val="22"/>
          <w:szCs w:val="22"/>
        </w:rPr>
        <w:t>disposing of</w:t>
      </w:r>
      <w:r w:rsidRPr="00BE6C47">
        <w:rPr>
          <w:sz w:val="22"/>
          <w:szCs w:val="22"/>
        </w:rPr>
        <w:t xml:space="preserve"> controlled substances. The preferred method of disposal of controlled substance is complete use of the substance. The registrant must properly dispose of any controlled substance in their possession prior to retiring, leaving the University, or allowing their registration to expire. </w:t>
      </w:r>
    </w:p>
    <w:p w14:paraId="5952E026" w14:textId="1BD470E5" w:rsidR="008A31FF" w:rsidRPr="00BE6C47" w:rsidRDefault="008A31FF" w:rsidP="008A31FF">
      <w:pPr>
        <w:rPr>
          <w:b/>
          <w:bCs/>
          <w:i/>
          <w:iCs/>
          <w:sz w:val="22"/>
          <w:szCs w:val="22"/>
        </w:rPr>
      </w:pPr>
      <w:r w:rsidRPr="00BE6C47">
        <w:rPr>
          <w:b/>
          <w:bCs/>
          <w:i/>
          <w:iCs/>
          <w:sz w:val="22"/>
          <w:szCs w:val="22"/>
        </w:rPr>
        <w:t xml:space="preserve">Failure to do so is a violation of DEA regulations and the registrant may be subject to </w:t>
      </w:r>
      <w:r w:rsidR="00716064" w:rsidRPr="00BE6C47">
        <w:rPr>
          <w:b/>
          <w:bCs/>
          <w:i/>
          <w:iCs/>
          <w:sz w:val="22"/>
          <w:szCs w:val="22"/>
        </w:rPr>
        <w:t>a penalty</w:t>
      </w:r>
      <w:r w:rsidRPr="00BE6C47">
        <w:rPr>
          <w:b/>
          <w:bCs/>
          <w:i/>
          <w:iCs/>
          <w:sz w:val="22"/>
          <w:szCs w:val="22"/>
        </w:rPr>
        <w:t xml:space="preserve"> that may include fines and imprisonment. </w:t>
      </w:r>
    </w:p>
    <w:p w14:paraId="224AC83C" w14:textId="78699E46" w:rsidR="00E51594" w:rsidRDefault="00E51594" w:rsidP="008A31FF">
      <w:pPr>
        <w:rPr>
          <w:sz w:val="22"/>
          <w:szCs w:val="22"/>
        </w:rPr>
      </w:pPr>
      <w:r w:rsidRPr="00E51594">
        <w:rPr>
          <w:sz w:val="22"/>
          <w:szCs w:val="22"/>
        </w:rPr>
        <w:t>A registrant has the option of destroying controlled substances on-site at their registered location provided the destruction method meets the non-retrievable standard</w:t>
      </w:r>
      <w:r>
        <w:rPr>
          <w:sz w:val="22"/>
          <w:szCs w:val="22"/>
        </w:rPr>
        <w:t xml:space="preserve"> (i.e., Rx Destroyer)</w:t>
      </w:r>
      <w:r w:rsidRPr="00E51594">
        <w:rPr>
          <w:sz w:val="22"/>
          <w:szCs w:val="22"/>
        </w:rPr>
        <w:t>. Registrants who destroy their controlled substance inventory must document the destruction on a DEA Form 41</w:t>
      </w:r>
    </w:p>
    <w:p w14:paraId="2D7533A5" w14:textId="0C4A87DC" w:rsidR="008A31FF" w:rsidRPr="00BE6C47" w:rsidRDefault="008A31FF" w:rsidP="008A31FF">
      <w:pPr>
        <w:rPr>
          <w:sz w:val="22"/>
          <w:szCs w:val="22"/>
        </w:rPr>
      </w:pPr>
      <w:r w:rsidRPr="00BE6C47">
        <w:rPr>
          <w:sz w:val="22"/>
          <w:szCs w:val="22"/>
        </w:rPr>
        <w:t>All disposal involving a controlled substance must be managed through an authorized “Reverse Distributor”. Schedule I and II controlled substances should be transferred via the DEA Form 222, while Schedule III-V may be transferred using an invoice. All disposal records must be maintained on file.</w:t>
      </w:r>
      <w:r w:rsidR="00136AC8" w:rsidRPr="00BE6C47">
        <w:rPr>
          <w:sz w:val="22"/>
          <w:szCs w:val="22"/>
        </w:rPr>
        <w:t xml:space="preserve"> (See Appendix B)</w:t>
      </w:r>
    </w:p>
    <w:p w14:paraId="08844028" w14:textId="13697035" w:rsidR="00136AC8" w:rsidRPr="00BE6C47" w:rsidRDefault="00136AC8" w:rsidP="00136AC8">
      <w:pPr>
        <w:rPr>
          <w:b/>
          <w:bCs/>
          <w:sz w:val="22"/>
          <w:szCs w:val="22"/>
        </w:rPr>
      </w:pPr>
      <w:r w:rsidRPr="00BE6C47">
        <w:rPr>
          <w:b/>
          <w:bCs/>
          <w:sz w:val="22"/>
          <w:szCs w:val="22"/>
        </w:rPr>
        <w:t>No amount of controlled substance or other pharmaceutical is to be poured down a drain or discarded in the regular waste.</w:t>
      </w:r>
    </w:p>
    <w:p w14:paraId="6DD24A74" w14:textId="6CAB73BE" w:rsidR="008A31FF" w:rsidRPr="00BE6C47" w:rsidRDefault="008A31FF" w:rsidP="008A31FF">
      <w:pPr>
        <w:rPr>
          <w:sz w:val="22"/>
          <w:szCs w:val="22"/>
        </w:rPr>
      </w:pPr>
      <w:r w:rsidRPr="00BE6C47">
        <w:rPr>
          <w:sz w:val="22"/>
          <w:szCs w:val="22"/>
        </w:rPr>
        <w:t xml:space="preserve">Refer to the DEA Drug Disposal Information for additional information on the proper disposal of a controlled substance. </w:t>
      </w:r>
    </w:p>
    <w:p w14:paraId="174C391F" w14:textId="72F2D2B8" w:rsidR="008A31FF" w:rsidRPr="00BE6C47" w:rsidRDefault="008A31FF" w:rsidP="00136AC8">
      <w:pPr>
        <w:ind w:left="720"/>
        <w:rPr>
          <w:i/>
          <w:iCs/>
          <w:sz w:val="22"/>
          <w:szCs w:val="22"/>
        </w:rPr>
      </w:pPr>
      <w:r w:rsidRPr="00BE6C47">
        <w:rPr>
          <w:b/>
          <w:bCs/>
          <w:i/>
          <w:iCs/>
          <w:sz w:val="22"/>
          <w:szCs w:val="22"/>
        </w:rPr>
        <w:t>CAUTION</w:t>
      </w:r>
      <w:r w:rsidRPr="00BE6C47">
        <w:rPr>
          <w:i/>
          <w:iCs/>
          <w:sz w:val="22"/>
          <w:szCs w:val="22"/>
        </w:rPr>
        <w:t xml:space="preserve">: </w:t>
      </w:r>
      <w:r w:rsidR="00136AC8" w:rsidRPr="00BE6C47">
        <w:rPr>
          <w:i/>
          <w:iCs/>
          <w:sz w:val="22"/>
          <w:szCs w:val="22"/>
        </w:rPr>
        <w:t>The Office of Safety</w:t>
      </w:r>
      <w:r w:rsidRPr="00BE6C47">
        <w:rPr>
          <w:i/>
          <w:iCs/>
          <w:sz w:val="22"/>
          <w:szCs w:val="22"/>
        </w:rPr>
        <w:t xml:space="preserve"> is not authorized by the DEA to remove and dispose of </w:t>
      </w:r>
      <w:r w:rsidR="00136AC8" w:rsidRPr="00BE6C47">
        <w:rPr>
          <w:i/>
          <w:iCs/>
          <w:sz w:val="22"/>
          <w:szCs w:val="22"/>
        </w:rPr>
        <w:t>C</w:t>
      </w:r>
      <w:r w:rsidRPr="00BE6C47">
        <w:rPr>
          <w:i/>
          <w:iCs/>
          <w:sz w:val="22"/>
          <w:szCs w:val="22"/>
        </w:rPr>
        <w:t xml:space="preserve">ontrolled </w:t>
      </w:r>
      <w:r w:rsidR="00633275" w:rsidRPr="00BE6C47">
        <w:rPr>
          <w:i/>
          <w:iCs/>
          <w:sz w:val="22"/>
          <w:szCs w:val="22"/>
        </w:rPr>
        <w:t>S</w:t>
      </w:r>
      <w:r w:rsidRPr="00BE6C47">
        <w:rPr>
          <w:i/>
          <w:iCs/>
          <w:sz w:val="22"/>
          <w:szCs w:val="22"/>
        </w:rPr>
        <w:t>ubstances</w:t>
      </w:r>
      <w:r w:rsidR="00136AC8" w:rsidRPr="00BE6C47">
        <w:rPr>
          <w:i/>
          <w:iCs/>
          <w:sz w:val="22"/>
          <w:szCs w:val="22"/>
        </w:rPr>
        <w:t>.</w:t>
      </w:r>
    </w:p>
    <w:p w14:paraId="57A447D1" w14:textId="77777777" w:rsidR="00D94A63" w:rsidRDefault="00D94A63">
      <w:pPr>
        <w:rPr>
          <w:b/>
          <w:bCs/>
        </w:rPr>
      </w:pPr>
    </w:p>
    <w:p w14:paraId="1BD8D98A" w14:textId="77777777" w:rsidR="00D94A63" w:rsidRDefault="00D94A63">
      <w:pPr>
        <w:rPr>
          <w:b/>
          <w:bCs/>
        </w:rPr>
      </w:pPr>
    </w:p>
    <w:p w14:paraId="48A5DEE2" w14:textId="77777777" w:rsidR="00D94A63" w:rsidRDefault="00D94A63">
      <w:pPr>
        <w:rPr>
          <w:b/>
          <w:bCs/>
        </w:rPr>
      </w:pPr>
    </w:p>
    <w:p w14:paraId="0E407806" w14:textId="77777777" w:rsidR="00D94A63" w:rsidRDefault="00D94A63">
      <w:pPr>
        <w:rPr>
          <w:b/>
          <w:bCs/>
        </w:rPr>
      </w:pPr>
    </w:p>
    <w:p w14:paraId="46645BCC" w14:textId="77777777" w:rsidR="00D94A63" w:rsidRDefault="00D94A63">
      <w:pPr>
        <w:rPr>
          <w:b/>
          <w:bCs/>
        </w:rPr>
      </w:pPr>
    </w:p>
    <w:p w14:paraId="587FA07C" w14:textId="77777777" w:rsidR="003B3969" w:rsidRDefault="003B3969">
      <w:pPr>
        <w:rPr>
          <w:b/>
          <w:bCs/>
        </w:rPr>
      </w:pPr>
    </w:p>
    <w:p w14:paraId="361FC22E" w14:textId="77777777" w:rsidR="003B3969" w:rsidRDefault="003B3969">
      <w:pPr>
        <w:rPr>
          <w:b/>
          <w:bCs/>
        </w:rPr>
      </w:pPr>
    </w:p>
    <w:p w14:paraId="69894038" w14:textId="13227256" w:rsidR="00633275" w:rsidRDefault="00D94A63">
      <w:pPr>
        <w:rPr>
          <w:b/>
          <w:bCs/>
        </w:rPr>
      </w:pPr>
      <w:r w:rsidRPr="00D94A63">
        <w:rPr>
          <w:b/>
          <w:bCs/>
        </w:rPr>
        <w:lastRenderedPageBreak/>
        <w:t>APPENDIX A</w:t>
      </w:r>
    </w:p>
    <w:p w14:paraId="502AA1D3" w14:textId="3B54D936" w:rsidR="00281232" w:rsidRDefault="00281232">
      <w:pPr>
        <w:rPr>
          <w:b/>
          <w:bCs/>
          <w:sz w:val="22"/>
          <w:szCs w:val="22"/>
        </w:rPr>
      </w:pPr>
      <w:r>
        <w:rPr>
          <w:noProof/>
          <w:sz w:val="22"/>
          <w:szCs w:val="22"/>
        </w:rPr>
        <w:drawing>
          <wp:inline distT="0" distB="0" distL="0" distR="0" wp14:anchorId="411DB8E5" wp14:editId="2A68ABB7">
            <wp:extent cx="6509497" cy="7858125"/>
            <wp:effectExtent l="76200" t="76200" r="139065" b="123825"/>
            <wp:docPr id="1443681591" name="Picture 3" descr="A document with a white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81591" name="Picture 3" descr="A document with a white seal&#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31989" cy="78852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B48D2F" w14:textId="12E1C24D" w:rsidR="00281232" w:rsidRPr="00281232" w:rsidRDefault="00281232">
      <w:pPr>
        <w:rPr>
          <w:b/>
          <w:bCs/>
        </w:rPr>
      </w:pPr>
      <w:r w:rsidRPr="00281232">
        <w:rPr>
          <w:b/>
          <w:bCs/>
        </w:rPr>
        <w:lastRenderedPageBreak/>
        <w:t xml:space="preserve">APPENDIX A, </w:t>
      </w:r>
      <w:proofErr w:type="spellStart"/>
      <w:r w:rsidRPr="00281232">
        <w:rPr>
          <w:b/>
          <w:bCs/>
        </w:rPr>
        <w:t>con’t</w:t>
      </w:r>
      <w:proofErr w:type="spellEnd"/>
      <w:r w:rsidRPr="00281232">
        <w:rPr>
          <w:b/>
          <w:bCs/>
        </w:rPr>
        <w:t>.</w:t>
      </w:r>
    </w:p>
    <w:tbl>
      <w:tblPr>
        <w:tblStyle w:val="TableGrid"/>
        <w:tblW w:w="5000" w:type="pct"/>
        <w:tblLook w:val="04A0" w:firstRow="1" w:lastRow="0" w:firstColumn="1" w:lastColumn="0" w:noHBand="0" w:noVBand="1"/>
      </w:tblPr>
      <w:tblGrid>
        <w:gridCol w:w="677"/>
        <w:gridCol w:w="6057"/>
        <w:gridCol w:w="4056"/>
      </w:tblGrid>
      <w:tr w:rsidR="00633275" w:rsidRPr="00BE6C47" w14:paraId="55A4B1E4" w14:textId="77777777" w:rsidTr="00705EF5">
        <w:trPr>
          <w:tblHeader/>
        </w:trPr>
        <w:tc>
          <w:tcPr>
            <w:tcW w:w="5000" w:type="pct"/>
            <w:gridSpan w:val="3"/>
            <w:shd w:val="clear" w:color="auto" w:fill="D9D9D9" w:themeFill="background1" w:themeFillShade="D9"/>
          </w:tcPr>
          <w:p w14:paraId="42FBEC4A" w14:textId="6A3EACA3" w:rsidR="00633275" w:rsidRPr="00BE6C47" w:rsidRDefault="00633275" w:rsidP="00D94A63">
            <w:pPr>
              <w:jc w:val="center"/>
              <w:rPr>
                <w:b/>
                <w:bCs/>
                <w:sz w:val="22"/>
                <w:szCs w:val="22"/>
              </w:rPr>
            </w:pPr>
            <w:r w:rsidRPr="00BE6C47">
              <w:rPr>
                <w:b/>
                <w:bCs/>
                <w:sz w:val="28"/>
                <w:szCs w:val="28"/>
              </w:rPr>
              <w:t>Non-Practitioners Applying for a DEA Registration</w:t>
            </w:r>
          </w:p>
        </w:tc>
      </w:tr>
      <w:tr w:rsidR="00633275" w:rsidRPr="00BE6C47" w14:paraId="623DCD31" w14:textId="77777777" w:rsidTr="00633275">
        <w:trPr>
          <w:tblHeader/>
        </w:trPr>
        <w:tc>
          <w:tcPr>
            <w:tcW w:w="362" w:type="pct"/>
            <w:shd w:val="clear" w:color="auto" w:fill="D9D9D9" w:themeFill="background1" w:themeFillShade="D9"/>
          </w:tcPr>
          <w:p w14:paraId="2A495DF5" w14:textId="77777777" w:rsidR="00633275" w:rsidRPr="00BE6C47" w:rsidRDefault="00633275" w:rsidP="00705EF5">
            <w:pPr>
              <w:jc w:val="center"/>
              <w:rPr>
                <w:b/>
                <w:bCs/>
                <w:sz w:val="22"/>
                <w:szCs w:val="22"/>
              </w:rPr>
            </w:pPr>
            <w:r w:rsidRPr="00BE6C47">
              <w:rPr>
                <w:b/>
                <w:bCs/>
                <w:sz w:val="22"/>
                <w:szCs w:val="22"/>
              </w:rPr>
              <w:t>Step</w:t>
            </w:r>
          </w:p>
        </w:tc>
        <w:tc>
          <w:tcPr>
            <w:tcW w:w="2472" w:type="pct"/>
            <w:shd w:val="clear" w:color="auto" w:fill="D9D9D9" w:themeFill="background1" w:themeFillShade="D9"/>
          </w:tcPr>
          <w:p w14:paraId="5BA64995" w14:textId="77777777" w:rsidR="00633275" w:rsidRPr="00BE6C47" w:rsidRDefault="00633275" w:rsidP="00705EF5">
            <w:pPr>
              <w:jc w:val="center"/>
              <w:rPr>
                <w:b/>
                <w:bCs/>
                <w:sz w:val="22"/>
                <w:szCs w:val="22"/>
              </w:rPr>
            </w:pPr>
            <w:r w:rsidRPr="00BE6C47">
              <w:rPr>
                <w:b/>
                <w:bCs/>
                <w:sz w:val="22"/>
                <w:szCs w:val="22"/>
              </w:rPr>
              <w:t>Action</w:t>
            </w:r>
          </w:p>
        </w:tc>
        <w:tc>
          <w:tcPr>
            <w:tcW w:w="2166" w:type="pct"/>
            <w:shd w:val="clear" w:color="auto" w:fill="D9D9D9" w:themeFill="background1" w:themeFillShade="D9"/>
          </w:tcPr>
          <w:p w14:paraId="1561C135" w14:textId="77777777" w:rsidR="00633275" w:rsidRPr="00BE6C47" w:rsidRDefault="00633275" w:rsidP="00705EF5">
            <w:pPr>
              <w:jc w:val="center"/>
              <w:rPr>
                <w:b/>
                <w:bCs/>
                <w:sz w:val="22"/>
                <w:szCs w:val="22"/>
              </w:rPr>
            </w:pPr>
            <w:r w:rsidRPr="00BE6C47">
              <w:rPr>
                <w:b/>
                <w:bCs/>
                <w:sz w:val="22"/>
                <w:szCs w:val="22"/>
              </w:rPr>
              <w:t>Notes</w:t>
            </w:r>
          </w:p>
        </w:tc>
      </w:tr>
      <w:tr w:rsidR="00633275" w:rsidRPr="00BE6C47" w14:paraId="63F2AB26" w14:textId="77777777" w:rsidTr="00633275">
        <w:tc>
          <w:tcPr>
            <w:tcW w:w="362" w:type="pct"/>
          </w:tcPr>
          <w:p w14:paraId="77F5C0D1" w14:textId="77777777" w:rsidR="00633275" w:rsidRPr="00BE6C47" w:rsidRDefault="00633275" w:rsidP="00705EF5">
            <w:pPr>
              <w:jc w:val="center"/>
              <w:rPr>
                <w:b/>
                <w:bCs/>
                <w:sz w:val="22"/>
                <w:szCs w:val="22"/>
              </w:rPr>
            </w:pPr>
            <w:r w:rsidRPr="00BE6C47">
              <w:rPr>
                <w:b/>
                <w:bCs/>
                <w:sz w:val="22"/>
                <w:szCs w:val="22"/>
              </w:rPr>
              <w:t>1</w:t>
            </w:r>
          </w:p>
        </w:tc>
        <w:tc>
          <w:tcPr>
            <w:tcW w:w="2472" w:type="pct"/>
          </w:tcPr>
          <w:p w14:paraId="29F300F9" w14:textId="77777777" w:rsidR="00633275" w:rsidRPr="00BE6C47" w:rsidRDefault="00633275" w:rsidP="00705EF5">
            <w:pPr>
              <w:rPr>
                <w:sz w:val="22"/>
                <w:szCs w:val="22"/>
              </w:rPr>
            </w:pPr>
            <w:r w:rsidRPr="00BE6C47">
              <w:rPr>
                <w:sz w:val="22"/>
                <w:szCs w:val="22"/>
              </w:rPr>
              <w:t>Submit the following to the Executive Director of the North Dakota State Board of Pharmacy on UND letterhead stationery:</w:t>
            </w:r>
          </w:p>
          <w:p w14:paraId="6A790B6C" w14:textId="77777777" w:rsidR="00633275" w:rsidRPr="00BE6C47" w:rsidRDefault="00633275" w:rsidP="00633275">
            <w:pPr>
              <w:pStyle w:val="ListParagraph"/>
              <w:numPr>
                <w:ilvl w:val="0"/>
                <w:numId w:val="8"/>
              </w:numPr>
              <w:rPr>
                <w:sz w:val="22"/>
                <w:szCs w:val="22"/>
              </w:rPr>
            </w:pPr>
            <w:r w:rsidRPr="00BE6C47">
              <w:rPr>
                <w:sz w:val="22"/>
                <w:szCs w:val="22"/>
              </w:rPr>
              <w:t>A copy of research protocols, including IACUC, IBC, and/or IRB approval</w:t>
            </w:r>
          </w:p>
          <w:p w14:paraId="40B82C90" w14:textId="77777777" w:rsidR="00633275" w:rsidRPr="00BE6C47" w:rsidRDefault="00633275" w:rsidP="00633275">
            <w:pPr>
              <w:pStyle w:val="ListParagraph"/>
              <w:numPr>
                <w:ilvl w:val="0"/>
                <w:numId w:val="8"/>
              </w:numPr>
              <w:rPr>
                <w:sz w:val="22"/>
                <w:szCs w:val="22"/>
              </w:rPr>
            </w:pPr>
            <w:r w:rsidRPr="00BE6C47">
              <w:rPr>
                <w:sz w:val="22"/>
                <w:szCs w:val="22"/>
              </w:rPr>
              <w:t>A list of the controlled substances to be used and the approximate quantities of</w:t>
            </w:r>
          </w:p>
          <w:p w14:paraId="74927397" w14:textId="77777777" w:rsidR="00633275" w:rsidRPr="00BE6C47" w:rsidRDefault="00633275" w:rsidP="00705EF5">
            <w:pPr>
              <w:pStyle w:val="ListParagraph"/>
              <w:rPr>
                <w:sz w:val="22"/>
                <w:szCs w:val="22"/>
              </w:rPr>
            </w:pPr>
            <w:r w:rsidRPr="00BE6C47">
              <w:rPr>
                <w:sz w:val="22"/>
                <w:szCs w:val="22"/>
              </w:rPr>
              <w:t>each that will be used on an annual basis and the quantity intended to have on hand at any one time.</w:t>
            </w:r>
          </w:p>
          <w:p w14:paraId="31695B8C" w14:textId="77777777" w:rsidR="00633275" w:rsidRPr="00BE6C47" w:rsidRDefault="00633275" w:rsidP="00633275">
            <w:pPr>
              <w:pStyle w:val="ListParagraph"/>
              <w:numPr>
                <w:ilvl w:val="0"/>
                <w:numId w:val="8"/>
              </w:numPr>
              <w:rPr>
                <w:sz w:val="22"/>
                <w:szCs w:val="22"/>
              </w:rPr>
            </w:pPr>
            <w:r w:rsidRPr="00BE6C47">
              <w:rPr>
                <w:sz w:val="22"/>
                <w:szCs w:val="22"/>
              </w:rPr>
              <w:t>The address at which these controlled substances will be stored.</w:t>
            </w:r>
          </w:p>
          <w:p w14:paraId="31E9CEB8" w14:textId="77777777" w:rsidR="00633275" w:rsidRPr="00BE6C47" w:rsidRDefault="00633275" w:rsidP="00633275">
            <w:pPr>
              <w:pStyle w:val="ListParagraph"/>
              <w:numPr>
                <w:ilvl w:val="0"/>
                <w:numId w:val="8"/>
              </w:numPr>
              <w:rPr>
                <w:sz w:val="22"/>
                <w:szCs w:val="22"/>
              </w:rPr>
            </w:pPr>
            <w:r w:rsidRPr="00BE6C47">
              <w:rPr>
                <w:sz w:val="22"/>
                <w:szCs w:val="22"/>
              </w:rPr>
              <w:t>Security requirements employed for their storage.</w:t>
            </w:r>
          </w:p>
          <w:p w14:paraId="71AC3FE8" w14:textId="77777777" w:rsidR="00633275" w:rsidRPr="00BE6C47" w:rsidRDefault="00633275" w:rsidP="00633275">
            <w:pPr>
              <w:pStyle w:val="ListParagraph"/>
              <w:numPr>
                <w:ilvl w:val="0"/>
                <w:numId w:val="8"/>
              </w:numPr>
              <w:rPr>
                <w:sz w:val="22"/>
                <w:szCs w:val="22"/>
              </w:rPr>
            </w:pPr>
            <w:r w:rsidRPr="00BE6C47">
              <w:rPr>
                <w:sz w:val="22"/>
                <w:szCs w:val="22"/>
              </w:rPr>
              <w:t>A list of those who will have access to the controlled substances and how the usage will be recorded.</w:t>
            </w:r>
          </w:p>
          <w:p w14:paraId="781CAA07" w14:textId="77777777" w:rsidR="00633275" w:rsidRPr="00BE6C47" w:rsidRDefault="00633275" w:rsidP="00633275">
            <w:pPr>
              <w:pStyle w:val="ListParagraph"/>
              <w:numPr>
                <w:ilvl w:val="0"/>
                <w:numId w:val="8"/>
              </w:numPr>
              <w:rPr>
                <w:sz w:val="22"/>
                <w:szCs w:val="22"/>
              </w:rPr>
            </w:pPr>
            <w:r w:rsidRPr="00BE6C47">
              <w:rPr>
                <w:sz w:val="22"/>
                <w:szCs w:val="22"/>
              </w:rPr>
              <w:t>A list of your anticipated suppliers – their address and DEA Registration.</w:t>
            </w:r>
          </w:p>
          <w:p w14:paraId="7EB3CD65" w14:textId="77777777" w:rsidR="00633275" w:rsidRPr="00BE6C47" w:rsidRDefault="00633275" w:rsidP="00705EF5">
            <w:pPr>
              <w:rPr>
                <w:sz w:val="22"/>
                <w:szCs w:val="22"/>
              </w:rPr>
            </w:pPr>
          </w:p>
          <w:p w14:paraId="52DB8976" w14:textId="77777777" w:rsidR="00633275" w:rsidRPr="00BE6C47" w:rsidRDefault="00633275" w:rsidP="00705EF5">
            <w:pPr>
              <w:rPr>
                <w:sz w:val="22"/>
                <w:szCs w:val="22"/>
              </w:rPr>
            </w:pPr>
            <w:r w:rsidRPr="00BE6C47">
              <w:rPr>
                <w:sz w:val="22"/>
                <w:szCs w:val="22"/>
              </w:rPr>
              <w:t xml:space="preserve">Upon approval, a </w:t>
            </w:r>
            <w:r w:rsidRPr="00BE6C47">
              <w:rPr>
                <w:b/>
                <w:bCs/>
                <w:sz w:val="22"/>
                <w:szCs w:val="22"/>
              </w:rPr>
              <w:t>Letter of No Objection</w:t>
            </w:r>
            <w:r w:rsidRPr="00BE6C47">
              <w:rPr>
                <w:sz w:val="22"/>
                <w:szCs w:val="22"/>
              </w:rPr>
              <w:t xml:space="preserve"> will be sent to the applicant and the DEA Office </w:t>
            </w:r>
            <w:proofErr w:type="gramStart"/>
            <w:r w:rsidRPr="00BE6C47">
              <w:rPr>
                <w:sz w:val="22"/>
                <w:szCs w:val="22"/>
              </w:rPr>
              <w:t>from</w:t>
            </w:r>
            <w:proofErr w:type="gramEnd"/>
            <w:r w:rsidRPr="00BE6C47">
              <w:rPr>
                <w:sz w:val="22"/>
                <w:szCs w:val="22"/>
              </w:rPr>
              <w:t xml:space="preserve"> the State Board of Pharmacy.</w:t>
            </w:r>
          </w:p>
        </w:tc>
        <w:tc>
          <w:tcPr>
            <w:tcW w:w="2166" w:type="pct"/>
          </w:tcPr>
          <w:p w14:paraId="4B3551C1" w14:textId="77777777" w:rsidR="00633275" w:rsidRPr="00BE6C47" w:rsidRDefault="00633275" w:rsidP="00633275">
            <w:pPr>
              <w:pStyle w:val="ListParagraph"/>
              <w:numPr>
                <w:ilvl w:val="0"/>
                <w:numId w:val="7"/>
              </w:numPr>
              <w:rPr>
                <w:sz w:val="22"/>
                <w:szCs w:val="22"/>
              </w:rPr>
            </w:pPr>
            <w:r w:rsidRPr="00BE6C47">
              <w:rPr>
                <w:sz w:val="22"/>
                <w:szCs w:val="22"/>
              </w:rPr>
              <w:t>Office of the Executive Director</w:t>
            </w:r>
          </w:p>
          <w:p w14:paraId="578E2371" w14:textId="77777777" w:rsidR="00633275" w:rsidRPr="00BE6C47" w:rsidRDefault="00633275" w:rsidP="00705EF5">
            <w:pPr>
              <w:pStyle w:val="ListParagraph"/>
              <w:ind w:left="360"/>
              <w:rPr>
                <w:sz w:val="22"/>
                <w:szCs w:val="22"/>
              </w:rPr>
            </w:pPr>
            <w:r w:rsidRPr="00BE6C47">
              <w:rPr>
                <w:sz w:val="22"/>
                <w:szCs w:val="22"/>
              </w:rPr>
              <w:t>1906 E Broadway Ave</w:t>
            </w:r>
          </w:p>
          <w:p w14:paraId="02F28716" w14:textId="77777777" w:rsidR="00633275" w:rsidRPr="00BE6C47" w:rsidRDefault="00633275" w:rsidP="00705EF5">
            <w:pPr>
              <w:pStyle w:val="ListParagraph"/>
              <w:ind w:left="360"/>
              <w:rPr>
                <w:sz w:val="22"/>
                <w:szCs w:val="22"/>
              </w:rPr>
            </w:pPr>
            <w:r w:rsidRPr="00BE6C47">
              <w:rPr>
                <w:sz w:val="22"/>
                <w:szCs w:val="22"/>
              </w:rPr>
              <w:t>Bismarck ND 58501-4700</w:t>
            </w:r>
          </w:p>
          <w:p w14:paraId="2D351316" w14:textId="77777777" w:rsidR="00633275" w:rsidRPr="00BE6C47" w:rsidRDefault="00633275" w:rsidP="00633275">
            <w:pPr>
              <w:pStyle w:val="ListParagraph"/>
              <w:numPr>
                <w:ilvl w:val="0"/>
                <w:numId w:val="7"/>
              </w:numPr>
              <w:rPr>
                <w:sz w:val="22"/>
                <w:szCs w:val="22"/>
              </w:rPr>
            </w:pPr>
            <w:r w:rsidRPr="00BE6C47">
              <w:rPr>
                <w:sz w:val="22"/>
                <w:szCs w:val="22"/>
              </w:rPr>
              <w:t>Telephone (701) 328-9535</w:t>
            </w:r>
          </w:p>
          <w:p w14:paraId="682A0065" w14:textId="77777777" w:rsidR="00633275" w:rsidRPr="00BE6C47" w:rsidRDefault="00633275" w:rsidP="00633275">
            <w:pPr>
              <w:pStyle w:val="ListParagraph"/>
              <w:numPr>
                <w:ilvl w:val="0"/>
                <w:numId w:val="7"/>
              </w:numPr>
              <w:rPr>
                <w:sz w:val="22"/>
                <w:szCs w:val="22"/>
              </w:rPr>
            </w:pPr>
            <w:hyperlink r:id="rId15" w:history="1">
              <w:r w:rsidRPr="00BE6C47">
                <w:rPr>
                  <w:rStyle w:val="Hyperlink"/>
                  <w:sz w:val="22"/>
                  <w:szCs w:val="22"/>
                </w:rPr>
                <w:t>www.ndboard.pharmacy</w:t>
              </w:r>
            </w:hyperlink>
          </w:p>
          <w:p w14:paraId="2E5E0586" w14:textId="77777777" w:rsidR="00633275" w:rsidRPr="00BE6C47" w:rsidRDefault="00633275" w:rsidP="00633275">
            <w:pPr>
              <w:pStyle w:val="ListParagraph"/>
              <w:numPr>
                <w:ilvl w:val="0"/>
                <w:numId w:val="7"/>
              </w:numPr>
              <w:rPr>
                <w:sz w:val="22"/>
                <w:szCs w:val="22"/>
              </w:rPr>
            </w:pPr>
            <w:r w:rsidRPr="00BE6C47">
              <w:rPr>
                <w:sz w:val="22"/>
                <w:szCs w:val="22"/>
              </w:rPr>
              <w:t>Letters may be emailed to the Executive Director</w:t>
            </w:r>
          </w:p>
          <w:p w14:paraId="6806AF8F" w14:textId="77777777" w:rsidR="00633275" w:rsidRPr="00BE6C47" w:rsidRDefault="00633275" w:rsidP="00705EF5">
            <w:pPr>
              <w:rPr>
                <w:sz w:val="22"/>
                <w:szCs w:val="22"/>
              </w:rPr>
            </w:pPr>
          </w:p>
          <w:p w14:paraId="6389DE88" w14:textId="77777777" w:rsidR="00633275" w:rsidRPr="00BE6C47" w:rsidRDefault="00633275" w:rsidP="00705EF5">
            <w:pPr>
              <w:rPr>
                <w:sz w:val="22"/>
                <w:szCs w:val="22"/>
              </w:rPr>
            </w:pPr>
          </w:p>
          <w:p w14:paraId="3B2B0297" w14:textId="77777777" w:rsidR="00633275" w:rsidRPr="00BE6C47" w:rsidRDefault="00633275" w:rsidP="00705EF5">
            <w:pPr>
              <w:rPr>
                <w:sz w:val="22"/>
                <w:szCs w:val="22"/>
              </w:rPr>
            </w:pPr>
          </w:p>
          <w:p w14:paraId="7C0F2601" w14:textId="77777777" w:rsidR="00633275" w:rsidRPr="00BE6C47" w:rsidRDefault="00633275" w:rsidP="00705EF5">
            <w:pPr>
              <w:rPr>
                <w:sz w:val="22"/>
                <w:szCs w:val="22"/>
              </w:rPr>
            </w:pPr>
          </w:p>
          <w:p w14:paraId="6C31FBAE" w14:textId="77777777" w:rsidR="00633275" w:rsidRPr="00BE6C47" w:rsidRDefault="00633275" w:rsidP="00705EF5">
            <w:pPr>
              <w:rPr>
                <w:sz w:val="22"/>
                <w:szCs w:val="22"/>
              </w:rPr>
            </w:pPr>
          </w:p>
          <w:p w14:paraId="54914436" w14:textId="77777777" w:rsidR="00633275" w:rsidRPr="00BE6C47" w:rsidRDefault="00633275" w:rsidP="00633275">
            <w:pPr>
              <w:pStyle w:val="ListParagraph"/>
              <w:numPr>
                <w:ilvl w:val="0"/>
                <w:numId w:val="7"/>
              </w:numPr>
              <w:rPr>
                <w:sz w:val="22"/>
                <w:szCs w:val="22"/>
              </w:rPr>
            </w:pPr>
            <w:r w:rsidRPr="00BE6C47">
              <w:rPr>
                <w:sz w:val="22"/>
                <w:szCs w:val="22"/>
              </w:rPr>
              <w:t xml:space="preserve">Both ND and DEA require double locking, </w:t>
            </w:r>
            <w:proofErr w:type="gramStart"/>
            <w:r w:rsidRPr="00BE6C47">
              <w:rPr>
                <w:sz w:val="22"/>
                <w:szCs w:val="22"/>
              </w:rPr>
              <w:t>describe</w:t>
            </w:r>
            <w:proofErr w:type="gramEnd"/>
            <w:r w:rsidRPr="00BE6C47">
              <w:rPr>
                <w:sz w:val="22"/>
                <w:szCs w:val="22"/>
              </w:rPr>
              <w:t xml:space="preserve"> how this will be accomplished</w:t>
            </w:r>
          </w:p>
        </w:tc>
      </w:tr>
      <w:tr w:rsidR="00633275" w:rsidRPr="00BE6C47" w14:paraId="32E24635" w14:textId="77777777" w:rsidTr="00633275">
        <w:tc>
          <w:tcPr>
            <w:tcW w:w="362" w:type="pct"/>
          </w:tcPr>
          <w:p w14:paraId="6F9CC158" w14:textId="77777777" w:rsidR="00633275" w:rsidRPr="00BE6C47" w:rsidRDefault="00633275" w:rsidP="00705EF5">
            <w:pPr>
              <w:jc w:val="center"/>
              <w:rPr>
                <w:b/>
                <w:bCs/>
                <w:sz w:val="22"/>
                <w:szCs w:val="22"/>
              </w:rPr>
            </w:pPr>
            <w:r w:rsidRPr="00BE6C47">
              <w:rPr>
                <w:b/>
                <w:bCs/>
                <w:sz w:val="22"/>
                <w:szCs w:val="22"/>
              </w:rPr>
              <w:t>2</w:t>
            </w:r>
          </w:p>
        </w:tc>
        <w:tc>
          <w:tcPr>
            <w:tcW w:w="2472" w:type="pct"/>
          </w:tcPr>
          <w:p w14:paraId="4157EB3E" w14:textId="2E13F69E" w:rsidR="00633275" w:rsidRPr="00BE6C47" w:rsidRDefault="00633275" w:rsidP="00705EF5">
            <w:pPr>
              <w:rPr>
                <w:sz w:val="22"/>
                <w:szCs w:val="22"/>
              </w:rPr>
            </w:pPr>
            <w:r w:rsidRPr="00BE6C47">
              <w:rPr>
                <w:sz w:val="22"/>
                <w:szCs w:val="22"/>
              </w:rPr>
              <w:t>Navigate to the DEA Registration website</w:t>
            </w:r>
            <w:r w:rsidR="00281232" w:rsidRPr="00BE6C47">
              <w:rPr>
                <w:sz w:val="22"/>
                <w:szCs w:val="22"/>
              </w:rPr>
              <w:t>:</w:t>
            </w:r>
          </w:p>
          <w:p w14:paraId="12DDB6AB" w14:textId="77777777" w:rsidR="00281232" w:rsidRPr="00BE6C47" w:rsidRDefault="00D94A63" w:rsidP="00705EF5">
            <w:pPr>
              <w:rPr>
                <w:sz w:val="22"/>
                <w:szCs w:val="22"/>
              </w:rPr>
            </w:pPr>
            <w:hyperlink r:id="rId16" w:history="1">
              <w:r w:rsidRPr="00BE6C47">
                <w:rPr>
                  <w:rStyle w:val="Hyperlink"/>
                  <w:sz w:val="22"/>
                  <w:szCs w:val="22"/>
                </w:rPr>
                <w:t>https://www.deadiversion.usdoj.gov/drugreg/registration.html</w:t>
              </w:r>
            </w:hyperlink>
          </w:p>
          <w:p w14:paraId="6BB2466D" w14:textId="27556A5A" w:rsidR="00D94A63" w:rsidRPr="00BE6C47" w:rsidRDefault="00D94A63" w:rsidP="00705EF5">
            <w:pPr>
              <w:rPr>
                <w:sz w:val="22"/>
                <w:szCs w:val="22"/>
              </w:rPr>
            </w:pPr>
            <w:r w:rsidRPr="00BE6C47">
              <w:rPr>
                <w:sz w:val="22"/>
                <w:szCs w:val="22"/>
              </w:rPr>
              <w:t xml:space="preserve"> </w:t>
            </w:r>
          </w:p>
        </w:tc>
        <w:tc>
          <w:tcPr>
            <w:tcW w:w="2166" w:type="pct"/>
          </w:tcPr>
          <w:p w14:paraId="3144AE5F" w14:textId="3AA844C9" w:rsidR="00633275" w:rsidRPr="00BE6C47" w:rsidRDefault="00633275" w:rsidP="00281232">
            <w:pPr>
              <w:rPr>
                <w:sz w:val="22"/>
                <w:szCs w:val="22"/>
              </w:rPr>
            </w:pPr>
          </w:p>
        </w:tc>
      </w:tr>
      <w:tr w:rsidR="00633275" w:rsidRPr="00BE6C47" w14:paraId="4087DDEB" w14:textId="77777777" w:rsidTr="00633275">
        <w:tc>
          <w:tcPr>
            <w:tcW w:w="362" w:type="pct"/>
          </w:tcPr>
          <w:p w14:paraId="2DAC34F9" w14:textId="77777777" w:rsidR="00633275" w:rsidRPr="00BE6C47" w:rsidRDefault="00633275" w:rsidP="00705EF5">
            <w:pPr>
              <w:jc w:val="center"/>
              <w:rPr>
                <w:b/>
                <w:bCs/>
                <w:sz w:val="22"/>
                <w:szCs w:val="22"/>
              </w:rPr>
            </w:pPr>
            <w:r w:rsidRPr="00BE6C47">
              <w:rPr>
                <w:b/>
                <w:bCs/>
                <w:sz w:val="22"/>
                <w:szCs w:val="22"/>
              </w:rPr>
              <w:t>3</w:t>
            </w:r>
          </w:p>
        </w:tc>
        <w:tc>
          <w:tcPr>
            <w:tcW w:w="2472" w:type="pct"/>
          </w:tcPr>
          <w:p w14:paraId="42790681" w14:textId="77777777" w:rsidR="00633275" w:rsidRPr="00BE6C47" w:rsidRDefault="00633275" w:rsidP="00705EF5">
            <w:pPr>
              <w:rPr>
                <w:sz w:val="22"/>
                <w:szCs w:val="22"/>
              </w:rPr>
            </w:pPr>
            <w:r w:rsidRPr="00BE6C47">
              <w:rPr>
                <w:sz w:val="22"/>
                <w:szCs w:val="22"/>
              </w:rPr>
              <w:t xml:space="preserve">Click on </w:t>
            </w:r>
            <w:r w:rsidRPr="00BE6C47">
              <w:rPr>
                <w:b/>
                <w:bCs/>
                <w:sz w:val="22"/>
                <w:szCs w:val="22"/>
              </w:rPr>
              <w:t>New Applications</w:t>
            </w:r>
            <w:r w:rsidRPr="00BE6C47">
              <w:rPr>
                <w:sz w:val="22"/>
                <w:szCs w:val="22"/>
              </w:rPr>
              <w:t xml:space="preserve"> and click </w:t>
            </w:r>
            <w:r w:rsidRPr="00BE6C47">
              <w:rPr>
                <w:b/>
                <w:bCs/>
                <w:sz w:val="22"/>
                <w:szCs w:val="22"/>
              </w:rPr>
              <w:t>Sumit Your New Applications HERE</w:t>
            </w:r>
            <w:r w:rsidRPr="00BE6C47">
              <w:rPr>
                <w:sz w:val="22"/>
                <w:szCs w:val="22"/>
              </w:rPr>
              <w:t xml:space="preserve"> button.</w:t>
            </w:r>
          </w:p>
        </w:tc>
        <w:tc>
          <w:tcPr>
            <w:tcW w:w="2166" w:type="pct"/>
          </w:tcPr>
          <w:p w14:paraId="37FB58BB" w14:textId="77777777" w:rsidR="00633275" w:rsidRPr="00BE6C47" w:rsidRDefault="00633275" w:rsidP="00633275">
            <w:pPr>
              <w:pStyle w:val="ListParagraph"/>
              <w:numPr>
                <w:ilvl w:val="0"/>
                <w:numId w:val="5"/>
              </w:numPr>
              <w:rPr>
                <w:sz w:val="22"/>
                <w:szCs w:val="22"/>
              </w:rPr>
            </w:pPr>
            <w:r w:rsidRPr="00BE6C47">
              <w:rPr>
                <w:sz w:val="22"/>
                <w:szCs w:val="22"/>
              </w:rPr>
              <w:t xml:space="preserve">Follow </w:t>
            </w:r>
            <w:r w:rsidRPr="00BE6C47">
              <w:rPr>
                <w:b/>
                <w:bCs/>
                <w:sz w:val="22"/>
                <w:szCs w:val="22"/>
              </w:rPr>
              <w:t>Renewal Applications</w:t>
            </w:r>
            <w:r w:rsidRPr="00BE6C47">
              <w:rPr>
                <w:sz w:val="22"/>
                <w:szCs w:val="22"/>
              </w:rPr>
              <w:t xml:space="preserve"> if not a new applicant.</w:t>
            </w:r>
          </w:p>
        </w:tc>
      </w:tr>
      <w:tr w:rsidR="00633275" w:rsidRPr="00BE6C47" w14:paraId="02511DC2" w14:textId="77777777" w:rsidTr="00633275">
        <w:tc>
          <w:tcPr>
            <w:tcW w:w="362" w:type="pct"/>
          </w:tcPr>
          <w:p w14:paraId="37594DFF" w14:textId="77777777" w:rsidR="00633275" w:rsidRPr="00BE6C47" w:rsidRDefault="00633275" w:rsidP="00705EF5">
            <w:pPr>
              <w:jc w:val="center"/>
              <w:rPr>
                <w:b/>
                <w:bCs/>
                <w:sz w:val="22"/>
                <w:szCs w:val="22"/>
              </w:rPr>
            </w:pPr>
            <w:r w:rsidRPr="00BE6C47">
              <w:rPr>
                <w:b/>
                <w:bCs/>
                <w:sz w:val="22"/>
                <w:szCs w:val="22"/>
              </w:rPr>
              <w:t>4</w:t>
            </w:r>
          </w:p>
        </w:tc>
        <w:tc>
          <w:tcPr>
            <w:tcW w:w="2472" w:type="pct"/>
          </w:tcPr>
          <w:p w14:paraId="4491B4A6" w14:textId="77777777" w:rsidR="00633275" w:rsidRPr="00BE6C47" w:rsidRDefault="00633275" w:rsidP="00705EF5">
            <w:pPr>
              <w:rPr>
                <w:sz w:val="22"/>
                <w:szCs w:val="22"/>
              </w:rPr>
            </w:pPr>
            <w:r w:rsidRPr="00BE6C47">
              <w:rPr>
                <w:sz w:val="22"/>
                <w:szCs w:val="22"/>
              </w:rPr>
              <w:t xml:space="preserve">Scroll down and click on </w:t>
            </w:r>
            <w:r w:rsidRPr="00BE6C47">
              <w:rPr>
                <w:b/>
                <w:bCs/>
                <w:sz w:val="22"/>
                <w:szCs w:val="22"/>
              </w:rPr>
              <w:t>Researcher</w:t>
            </w:r>
            <w:r w:rsidRPr="00BE6C47">
              <w:rPr>
                <w:sz w:val="22"/>
                <w:szCs w:val="22"/>
              </w:rPr>
              <w:t xml:space="preserve"> under </w:t>
            </w:r>
            <w:r w:rsidRPr="00BE6C47">
              <w:rPr>
                <w:b/>
                <w:bCs/>
                <w:sz w:val="22"/>
                <w:szCs w:val="22"/>
              </w:rPr>
              <w:t>Form 225</w:t>
            </w:r>
            <w:r w:rsidRPr="00BE6C47">
              <w:rPr>
                <w:sz w:val="22"/>
                <w:szCs w:val="22"/>
              </w:rPr>
              <w:t>.</w:t>
            </w:r>
          </w:p>
          <w:p w14:paraId="7812105E" w14:textId="77777777" w:rsidR="00D94A63" w:rsidRPr="00BE6C47" w:rsidRDefault="00D94A63" w:rsidP="00705EF5">
            <w:pPr>
              <w:rPr>
                <w:sz w:val="22"/>
                <w:szCs w:val="22"/>
              </w:rPr>
            </w:pPr>
          </w:p>
        </w:tc>
        <w:tc>
          <w:tcPr>
            <w:tcW w:w="2166" w:type="pct"/>
          </w:tcPr>
          <w:p w14:paraId="680AD318" w14:textId="77777777" w:rsidR="00633275" w:rsidRPr="00BE6C47" w:rsidRDefault="00633275" w:rsidP="00705EF5">
            <w:pPr>
              <w:rPr>
                <w:sz w:val="22"/>
                <w:szCs w:val="22"/>
              </w:rPr>
            </w:pPr>
          </w:p>
        </w:tc>
      </w:tr>
      <w:tr w:rsidR="00633275" w:rsidRPr="00BE6C47" w14:paraId="7DD44A67" w14:textId="77777777" w:rsidTr="00633275">
        <w:tc>
          <w:tcPr>
            <w:tcW w:w="362" w:type="pct"/>
          </w:tcPr>
          <w:p w14:paraId="7CEF4D60" w14:textId="77777777" w:rsidR="00633275" w:rsidRPr="00BE6C47" w:rsidRDefault="00633275" w:rsidP="00705EF5">
            <w:pPr>
              <w:jc w:val="center"/>
              <w:rPr>
                <w:b/>
                <w:bCs/>
                <w:sz w:val="22"/>
                <w:szCs w:val="22"/>
              </w:rPr>
            </w:pPr>
            <w:r w:rsidRPr="00BE6C47">
              <w:rPr>
                <w:b/>
                <w:bCs/>
                <w:sz w:val="22"/>
                <w:szCs w:val="22"/>
              </w:rPr>
              <w:t>5</w:t>
            </w:r>
          </w:p>
        </w:tc>
        <w:tc>
          <w:tcPr>
            <w:tcW w:w="2472" w:type="pct"/>
          </w:tcPr>
          <w:p w14:paraId="03785B09" w14:textId="77777777" w:rsidR="00633275" w:rsidRPr="00BE6C47" w:rsidRDefault="00633275" w:rsidP="00705EF5">
            <w:pPr>
              <w:rPr>
                <w:sz w:val="22"/>
                <w:szCs w:val="22"/>
              </w:rPr>
            </w:pPr>
            <w:r w:rsidRPr="00BE6C47">
              <w:rPr>
                <w:sz w:val="22"/>
                <w:szCs w:val="22"/>
              </w:rPr>
              <w:t>Select the appropriate Researcher Activity from the drop-down box based on the Schedule of Controlled Substance(s) being used.</w:t>
            </w:r>
          </w:p>
        </w:tc>
        <w:tc>
          <w:tcPr>
            <w:tcW w:w="2166" w:type="pct"/>
          </w:tcPr>
          <w:p w14:paraId="3B4915C0" w14:textId="77777777" w:rsidR="00633275" w:rsidRPr="00BE6C47" w:rsidRDefault="00633275" w:rsidP="00633275">
            <w:pPr>
              <w:pStyle w:val="ListParagraph"/>
              <w:numPr>
                <w:ilvl w:val="0"/>
                <w:numId w:val="5"/>
              </w:numPr>
              <w:rPr>
                <w:sz w:val="22"/>
                <w:szCs w:val="22"/>
              </w:rPr>
            </w:pPr>
            <w:r w:rsidRPr="00BE6C47">
              <w:rPr>
                <w:sz w:val="22"/>
                <w:szCs w:val="22"/>
              </w:rPr>
              <w:t xml:space="preserve">Box is located under the </w:t>
            </w:r>
            <w:r w:rsidRPr="00BE6C47">
              <w:rPr>
                <w:b/>
                <w:bCs/>
                <w:sz w:val="22"/>
                <w:szCs w:val="22"/>
              </w:rPr>
              <w:t>Select One Business Activity.</w:t>
            </w:r>
          </w:p>
        </w:tc>
      </w:tr>
      <w:tr w:rsidR="00633275" w:rsidRPr="00BE6C47" w14:paraId="198E6A35" w14:textId="77777777" w:rsidTr="00633275">
        <w:tc>
          <w:tcPr>
            <w:tcW w:w="362" w:type="pct"/>
          </w:tcPr>
          <w:p w14:paraId="54374196" w14:textId="77777777" w:rsidR="00633275" w:rsidRPr="00BE6C47" w:rsidRDefault="00633275" w:rsidP="00705EF5">
            <w:pPr>
              <w:jc w:val="center"/>
              <w:rPr>
                <w:b/>
                <w:bCs/>
                <w:sz w:val="22"/>
                <w:szCs w:val="22"/>
              </w:rPr>
            </w:pPr>
            <w:r w:rsidRPr="00BE6C47">
              <w:rPr>
                <w:b/>
                <w:bCs/>
                <w:sz w:val="22"/>
                <w:szCs w:val="22"/>
              </w:rPr>
              <w:t>6</w:t>
            </w:r>
          </w:p>
        </w:tc>
        <w:tc>
          <w:tcPr>
            <w:tcW w:w="2472" w:type="pct"/>
          </w:tcPr>
          <w:p w14:paraId="48032837" w14:textId="77777777" w:rsidR="00633275" w:rsidRPr="00BE6C47" w:rsidRDefault="00633275" w:rsidP="00705EF5">
            <w:pPr>
              <w:rPr>
                <w:sz w:val="22"/>
                <w:szCs w:val="22"/>
              </w:rPr>
            </w:pPr>
            <w:r w:rsidRPr="00BE6C47">
              <w:rPr>
                <w:sz w:val="22"/>
                <w:szCs w:val="22"/>
              </w:rPr>
              <w:t xml:space="preserve">Click </w:t>
            </w:r>
            <w:r w:rsidRPr="00BE6C47">
              <w:rPr>
                <w:b/>
                <w:bCs/>
                <w:sz w:val="22"/>
                <w:szCs w:val="22"/>
              </w:rPr>
              <w:t>Continue</w:t>
            </w:r>
            <w:r w:rsidRPr="00BE6C47">
              <w:rPr>
                <w:sz w:val="22"/>
                <w:szCs w:val="22"/>
              </w:rPr>
              <w:t>.</w:t>
            </w:r>
          </w:p>
          <w:p w14:paraId="66DBEE2F" w14:textId="77777777" w:rsidR="00D94A63" w:rsidRPr="00BE6C47" w:rsidRDefault="00D94A63" w:rsidP="00705EF5">
            <w:pPr>
              <w:rPr>
                <w:sz w:val="22"/>
                <w:szCs w:val="22"/>
              </w:rPr>
            </w:pPr>
          </w:p>
        </w:tc>
        <w:tc>
          <w:tcPr>
            <w:tcW w:w="2166" w:type="pct"/>
          </w:tcPr>
          <w:p w14:paraId="1E4D60FC" w14:textId="77777777" w:rsidR="00633275" w:rsidRPr="00BE6C47" w:rsidRDefault="00633275" w:rsidP="00705EF5">
            <w:pPr>
              <w:rPr>
                <w:sz w:val="22"/>
                <w:szCs w:val="22"/>
              </w:rPr>
            </w:pPr>
          </w:p>
        </w:tc>
      </w:tr>
      <w:tr w:rsidR="00633275" w:rsidRPr="00BE6C47" w14:paraId="2061D59C" w14:textId="77777777" w:rsidTr="00633275">
        <w:tc>
          <w:tcPr>
            <w:tcW w:w="362" w:type="pct"/>
          </w:tcPr>
          <w:p w14:paraId="078D31BF" w14:textId="77777777" w:rsidR="00633275" w:rsidRPr="00BE6C47" w:rsidRDefault="00633275" w:rsidP="00705EF5">
            <w:pPr>
              <w:jc w:val="center"/>
              <w:rPr>
                <w:b/>
                <w:bCs/>
                <w:sz w:val="22"/>
                <w:szCs w:val="22"/>
              </w:rPr>
            </w:pPr>
            <w:r w:rsidRPr="00BE6C47">
              <w:rPr>
                <w:b/>
                <w:bCs/>
                <w:sz w:val="22"/>
                <w:szCs w:val="22"/>
              </w:rPr>
              <w:t>7</w:t>
            </w:r>
          </w:p>
        </w:tc>
        <w:tc>
          <w:tcPr>
            <w:tcW w:w="2472" w:type="pct"/>
          </w:tcPr>
          <w:p w14:paraId="4EBA3298" w14:textId="77777777" w:rsidR="00633275" w:rsidRPr="00BE6C47" w:rsidRDefault="00633275" w:rsidP="00705EF5">
            <w:pPr>
              <w:rPr>
                <w:sz w:val="22"/>
                <w:szCs w:val="22"/>
              </w:rPr>
            </w:pPr>
            <w:r w:rsidRPr="00BE6C47">
              <w:rPr>
                <w:sz w:val="22"/>
                <w:szCs w:val="22"/>
              </w:rPr>
              <w:t>Complete the application.</w:t>
            </w:r>
          </w:p>
        </w:tc>
        <w:tc>
          <w:tcPr>
            <w:tcW w:w="2166" w:type="pct"/>
          </w:tcPr>
          <w:p w14:paraId="5833D2A0" w14:textId="77777777" w:rsidR="00633275" w:rsidRPr="00BE6C47" w:rsidRDefault="00633275" w:rsidP="00633275">
            <w:pPr>
              <w:pStyle w:val="ListParagraph"/>
              <w:numPr>
                <w:ilvl w:val="0"/>
                <w:numId w:val="6"/>
              </w:numPr>
              <w:rPr>
                <w:sz w:val="22"/>
                <w:szCs w:val="22"/>
              </w:rPr>
            </w:pPr>
            <w:r w:rsidRPr="00BE6C47">
              <w:rPr>
                <w:sz w:val="22"/>
                <w:szCs w:val="22"/>
              </w:rPr>
              <w:t xml:space="preserve">Leave the information for </w:t>
            </w:r>
            <w:r w:rsidRPr="00BE6C47">
              <w:rPr>
                <w:b/>
                <w:bCs/>
                <w:sz w:val="22"/>
                <w:szCs w:val="22"/>
              </w:rPr>
              <w:t>State License(s)</w:t>
            </w:r>
            <w:r w:rsidRPr="00BE6C47">
              <w:rPr>
                <w:sz w:val="22"/>
                <w:szCs w:val="22"/>
              </w:rPr>
              <w:t xml:space="preserve"> blank.</w:t>
            </w:r>
          </w:p>
          <w:p w14:paraId="5724230F" w14:textId="77777777" w:rsidR="00633275" w:rsidRPr="00BE6C47" w:rsidRDefault="00633275" w:rsidP="00633275">
            <w:pPr>
              <w:pStyle w:val="ListParagraph"/>
              <w:numPr>
                <w:ilvl w:val="0"/>
                <w:numId w:val="6"/>
              </w:numPr>
              <w:rPr>
                <w:sz w:val="22"/>
                <w:szCs w:val="22"/>
              </w:rPr>
            </w:pPr>
            <w:r w:rsidRPr="00BE6C47">
              <w:rPr>
                <w:sz w:val="22"/>
                <w:szCs w:val="22"/>
              </w:rPr>
              <w:t>Employees of UND qualify for a fee exemption. The exemption requires an agency officer’s signature to certify the exempt status. The Vice President for Research and Economic Development is the certifying official for UND.</w:t>
            </w:r>
          </w:p>
        </w:tc>
      </w:tr>
      <w:tr w:rsidR="00633275" w:rsidRPr="00BE6C47" w14:paraId="5FD8DC4F" w14:textId="77777777" w:rsidTr="00633275">
        <w:tc>
          <w:tcPr>
            <w:tcW w:w="362" w:type="pct"/>
          </w:tcPr>
          <w:p w14:paraId="644C8F5F" w14:textId="77777777" w:rsidR="00633275" w:rsidRPr="00BE6C47" w:rsidRDefault="00633275" w:rsidP="00705EF5">
            <w:pPr>
              <w:jc w:val="center"/>
              <w:rPr>
                <w:b/>
                <w:bCs/>
                <w:sz w:val="22"/>
                <w:szCs w:val="22"/>
              </w:rPr>
            </w:pPr>
            <w:r w:rsidRPr="00BE6C47">
              <w:rPr>
                <w:b/>
                <w:bCs/>
                <w:sz w:val="22"/>
                <w:szCs w:val="22"/>
              </w:rPr>
              <w:t>8</w:t>
            </w:r>
          </w:p>
        </w:tc>
        <w:tc>
          <w:tcPr>
            <w:tcW w:w="2472" w:type="pct"/>
          </w:tcPr>
          <w:p w14:paraId="68251736" w14:textId="77777777" w:rsidR="00633275" w:rsidRPr="00BE6C47" w:rsidRDefault="00633275" w:rsidP="00705EF5">
            <w:pPr>
              <w:rPr>
                <w:sz w:val="22"/>
                <w:szCs w:val="22"/>
              </w:rPr>
            </w:pPr>
            <w:r w:rsidRPr="00BE6C47">
              <w:rPr>
                <w:sz w:val="22"/>
                <w:szCs w:val="22"/>
              </w:rPr>
              <w:t>Forward a copy of the DEA Registration to the Lab &amp; Research Safety Officer once received.</w:t>
            </w:r>
          </w:p>
        </w:tc>
        <w:tc>
          <w:tcPr>
            <w:tcW w:w="2166" w:type="pct"/>
          </w:tcPr>
          <w:p w14:paraId="71F85B70" w14:textId="77777777" w:rsidR="00633275" w:rsidRPr="00BE6C47" w:rsidRDefault="00633275" w:rsidP="00705EF5">
            <w:pPr>
              <w:pStyle w:val="ListParagraph"/>
              <w:ind w:left="360"/>
              <w:rPr>
                <w:sz w:val="22"/>
                <w:szCs w:val="22"/>
              </w:rPr>
            </w:pPr>
          </w:p>
        </w:tc>
      </w:tr>
    </w:tbl>
    <w:p w14:paraId="0DF6753A" w14:textId="77777777" w:rsidR="00633275" w:rsidRDefault="00633275" w:rsidP="008A31FF">
      <w:pPr>
        <w:rPr>
          <w:sz w:val="22"/>
          <w:szCs w:val="22"/>
        </w:rPr>
      </w:pPr>
    </w:p>
    <w:p w14:paraId="4CD3E1A7" w14:textId="75245AE0" w:rsidR="00281232" w:rsidRPr="00281232" w:rsidRDefault="00281232" w:rsidP="008A31FF">
      <w:pPr>
        <w:rPr>
          <w:b/>
          <w:bCs/>
        </w:rPr>
      </w:pPr>
      <w:r w:rsidRPr="00281232">
        <w:rPr>
          <w:b/>
          <w:bCs/>
        </w:rPr>
        <w:lastRenderedPageBreak/>
        <w:t xml:space="preserve">APPENDIX A, </w:t>
      </w:r>
      <w:proofErr w:type="spellStart"/>
      <w:r w:rsidRPr="00281232">
        <w:rPr>
          <w:b/>
          <w:bCs/>
        </w:rPr>
        <w:t>con’t</w:t>
      </w:r>
      <w:proofErr w:type="spellEnd"/>
      <w:r w:rsidRPr="00281232">
        <w:rPr>
          <w:b/>
          <w:bCs/>
        </w:rPr>
        <w:t>.</w:t>
      </w:r>
    </w:p>
    <w:tbl>
      <w:tblPr>
        <w:tblStyle w:val="TableGrid"/>
        <w:tblW w:w="10795" w:type="dxa"/>
        <w:tblLook w:val="04A0" w:firstRow="1" w:lastRow="0" w:firstColumn="1" w:lastColumn="0" w:noHBand="0" w:noVBand="1"/>
      </w:tblPr>
      <w:tblGrid>
        <w:gridCol w:w="782"/>
        <w:gridCol w:w="6057"/>
        <w:gridCol w:w="3956"/>
      </w:tblGrid>
      <w:tr w:rsidR="00633275" w:rsidRPr="00BE6C47" w14:paraId="58812823" w14:textId="77777777" w:rsidTr="00633275">
        <w:trPr>
          <w:tblHeader/>
        </w:trPr>
        <w:tc>
          <w:tcPr>
            <w:tcW w:w="10795" w:type="dxa"/>
            <w:gridSpan w:val="3"/>
            <w:shd w:val="clear" w:color="auto" w:fill="D9D9D9" w:themeFill="background1" w:themeFillShade="D9"/>
          </w:tcPr>
          <w:p w14:paraId="741B5B0E" w14:textId="77777777" w:rsidR="00633275" w:rsidRPr="00BE6C47" w:rsidRDefault="00633275" w:rsidP="00705EF5">
            <w:pPr>
              <w:jc w:val="center"/>
              <w:rPr>
                <w:b/>
                <w:bCs/>
                <w:sz w:val="22"/>
                <w:szCs w:val="22"/>
              </w:rPr>
            </w:pPr>
            <w:r w:rsidRPr="00BE6C47">
              <w:rPr>
                <w:b/>
                <w:bCs/>
                <w:sz w:val="28"/>
                <w:szCs w:val="28"/>
              </w:rPr>
              <w:t>Practitioners (</w:t>
            </w:r>
            <w:r w:rsidRPr="00BE6C47">
              <w:rPr>
                <w:sz w:val="28"/>
                <w:szCs w:val="28"/>
              </w:rPr>
              <w:t>MD, DVM</w:t>
            </w:r>
            <w:r w:rsidRPr="00BE6C47">
              <w:rPr>
                <w:b/>
                <w:bCs/>
                <w:sz w:val="28"/>
                <w:szCs w:val="28"/>
              </w:rPr>
              <w:t>) Applying for a DEA Registration</w:t>
            </w:r>
          </w:p>
        </w:tc>
      </w:tr>
      <w:tr w:rsidR="00633275" w:rsidRPr="00BE6C47" w14:paraId="6D469A93" w14:textId="77777777" w:rsidTr="00633275">
        <w:trPr>
          <w:tblHeader/>
        </w:trPr>
        <w:tc>
          <w:tcPr>
            <w:tcW w:w="805" w:type="dxa"/>
            <w:shd w:val="clear" w:color="auto" w:fill="D9D9D9" w:themeFill="background1" w:themeFillShade="D9"/>
          </w:tcPr>
          <w:p w14:paraId="6DEDB0E3" w14:textId="77777777" w:rsidR="00633275" w:rsidRPr="00BE6C47" w:rsidRDefault="00633275" w:rsidP="00705EF5">
            <w:pPr>
              <w:jc w:val="center"/>
              <w:rPr>
                <w:b/>
                <w:bCs/>
                <w:sz w:val="22"/>
                <w:szCs w:val="22"/>
              </w:rPr>
            </w:pPr>
            <w:r w:rsidRPr="00BE6C47">
              <w:rPr>
                <w:b/>
                <w:bCs/>
                <w:sz w:val="22"/>
                <w:szCs w:val="22"/>
              </w:rPr>
              <w:t>Step</w:t>
            </w:r>
          </w:p>
        </w:tc>
        <w:tc>
          <w:tcPr>
            <w:tcW w:w="5580" w:type="dxa"/>
            <w:shd w:val="clear" w:color="auto" w:fill="D9D9D9" w:themeFill="background1" w:themeFillShade="D9"/>
          </w:tcPr>
          <w:p w14:paraId="52A7DD10" w14:textId="77777777" w:rsidR="00633275" w:rsidRPr="00BE6C47" w:rsidRDefault="00633275" w:rsidP="00705EF5">
            <w:pPr>
              <w:jc w:val="center"/>
              <w:rPr>
                <w:b/>
                <w:bCs/>
                <w:sz w:val="22"/>
                <w:szCs w:val="22"/>
              </w:rPr>
            </w:pPr>
            <w:r w:rsidRPr="00BE6C47">
              <w:rPr>
                <w:b/>
                <w:bCs/>
                <w:sz w:val="22"/>
                <w:szCs w:val="22"/>
              </w:rPr>
              <w:t>Action</w:t>
            </w:r>
          </w:p>
        </w:tc>
        <w:tc>
          <w:tcPr>
            <w:tcW w:w="4410" w:type="dxa"/>
            <w:shd w:val="clear" w:color="auto" w:fill="D9D9D9" w:themeFill="background1" w:themeFillShade="D9"/>
          </w:tcPr>
          <w:p w14:paraId="0CD89E89" w14:textId="77777777" w:rsidR="00633275" w:rsidRPr="00BE6C47" w:rsidRDefault="00633275" w:rsidP="00705EF5">
            <w:pPr>
              <w:jc w:val="center"/>
              <w:rPr>
                <w:b/>
                <w:bCs/>
                <w:sz w:val="22"/>
                <w:szCs w:val="22"/>
              </w:rPr>
            </w:pPr>
            <w:r w:rsidRPr="00BE6C47">
              <w:rPr>
                <w:b/>
                <w:bCs/>
                <w:sz w:val="22"/>
                <w:szCs w:val="22"/>
              </w:rPr>
              <w:t>Notes</w:t>
            </w:r>
          </w:p>
        </w:tc>
      </w:tr>
      <w:tr w:rsidR="00633275" w:rsidRPr="00BE6C47" w14:paraId="1199D62F" w14:textId="77777777" w:rsidTr="00633275">
        <w:tc>
          <w:tcPr>
            <w:tcW w:w="805" w:type="dxa"/>
          </w:tcPr>
          <w:p w14:paraId="48A4EB12" w14:textId="77777777" w:rsidR="00633275" w:rsidRPr="00BE6C47" w:rsidRDefault="00633275" w:rsidP="00705EF5">
            <w:pPr>
              <w:jc w:val="center"/>
              <w:rPr>
                <w:b/>
                <w:bCs/>
                <w:sz w:val="22"/>
                <w:szCs w:val="22"/>
              </w:rPr>
            </w:pPr>
            <w:r w:rsidRPr="00BE6C47">
              <w:rPr>
                <w:b/>
                <w:bCs/>
                <w:sz w:val="22"/>
                <w:szCs w:val="22"/>
              </w:rPr>
              <w:t>1</w:t>
            </w:r>
          </w:p>
        </w:tc>
        <w:tc>
          <w:tcPr>
            <w:tcW w:w="5580" w:type="dxa"/>
          </w:tcPr>
          <w:p w14:paraId="2B9D864F" w14:textId="77777777" w:rsidR="00633275" w:rsidRPr="00BE6C47" w:rsidRDefault="00633275" w:rsidP="00705EF5">
            <w:pPr>
              <w:rPr>
                <w:sz w:val="22"/>
                <w:szCs w:val="22"/>
              </w:rPr>
            </w:pPr>
            <w:r w:rsidRPr="00BE6C47">
              <w:rPr>
                <w:sz w:val="22"/>
                <w:szCs w:val="22"/>
              </w:rPr>
              <w:t>Navigate to the DEA Registration website</w:t>
            </w:r>
            <w:r w:rsidR="00281232" w:rsidRPr="00BE6C47">
              <w:rPr>
                <w:sz w:val="22"/>
                <w:szCs w:val="22"/>
              </w:rPr>
              <w:t>:</w:t>
            </w:r>
          </w:p>
          <w:p w14:paraId="75C4BEDC" w14:textId="77777777" w:rsidR="00281232" w:rsidRPr="00BE6C47" w:rsidRDefault="00281232" w:rsidP="00705EF5">
            <w:pPr>
              <w:rPr>
                <w:sz w:val="22"/>
                <w:szCs w:val="22"/>
              </w:rPr>
            </w:pPr>
            <w:hyperlink r:id="rId17" w:history="1">
              <w:r w:rsidRPr="00BE6C47">
                <w:rPr>
                  <w:rStyle w:val="Hyperlink"/>
                  <w:sz w:val="22"/>
                  <w:szCs w:val="22"/>
                </w:rPr>
                <w:t>https://www.deadiversion.usdoj.gov/drugreg/registration.html</w:t>
              </w:r>
            </w:hyperlink>
          </w:p>
          <w:p w14:paraId="79DADA24" w14:textId="47E966C8" w:rsidR="00281232" w:rsidRPr="00BE6C47" w:rsidRDefault="00281232" w:rsidP="00705EF5">
            <w:pPr>
              <w:rPr>
                <w:sz w:val="22"/>
                <w:szCs w:val="22"/>
              </w:rPr>
            </w:pPr>
          </w:p>
        </w:tc>
        <w:tc>
          <w:tcPr>
            <w:tcW w:w="4410" w:type="dxa"/>
          </w:tcPr>
          <w:p w14:paraId="5BEF97A7" w14:textId="4524942D" w:rsidR="00633275" w:rsidRPr="00BE6C47" w:rsidRDefault="00633275" w:rsidP="00281232">
            <w:pPr>
              <w:pStyle w:val="ListParagraph"/>
              <w:ind w:left="360"/>
              <w:rPr>
                <w:sz w:val="22"/>
                <w:szCs w:val="22"/>
              </w:rPr>
            </w:pPr>
          </w:p>
        </w:tc>
      </w:tr>
      <w:tr w:rsidR="00633275" w:rsidRPr="00BE6C47" w14:paraId="72333131" w14:textId="77777777" w:rsidTr="00633275">
        <w:tc>
          <w:tcPr>
            <w:tcW w:w="805" w:type="dxa"/>
          </w:tcPr>
          <w:p w14:paraId="55BA8DDB" w14:textId="77777777" w:rsidR="00633275" w:rsidRPr="00BE6C47" w:rsidRDefault="00633275" w:rsidP="00705EF5">
            <w:pPr>
              <w:jc w:val="center"/>
              <w:rPr>
                <w:b/>
                <w:bCs/>
                <w:sz w:val="22"/>
                <w:szCs w:val="22"/>
              </w:rPr>
            </w:pPr>
            <w:r w:rsidRPr="00BE6C47">
              <w:rPr>
                <w:b/>
                <w:bCs/>
                <w:sz w:val="22"/>
                <w:szCs w:val="22"/>
              </w:rPr>
              <w:t>2</w:t>
            </w:r>
          </w:p>
        </w:tc>
        <w:tc>
          <w:tcPr>
            <w:tcW w:w="5580" w:type="dxa"/>
          </w:tcPr>
          <w:p w14:paraId="70E10104" w14:textId="77777777" w:rsidR="00633275" w:rsidRPr="00BE6C47" w:rsidRDefault="00633275" w:rsidP="00705EF5">
            <w:pPr>
              <w:rPr>
                <w:sz w:val="22"/>
                <w:szCs w:val="22"/>
              </w:rPr>
            </w:pPr>
            <w:r w:rsidRPr="00BE6C47">
              <w:rPr>
                <w:sz w:val="22"/>
                <w:szCs w:val="22"/>
              </w:rPr>
              <w:t xml:space="preserve">Click on </w:t>
            </w:r>
            <w:r w:rsidRPr="00BE6C47">
              <w:rPr>
                <w:b/>
                <w:bCs/>
                <w:sz w:val="22"/>
                <w:szCs w:val="22"/>
              </w:rPr>
              <w:t>New Applications</w:t>
            </w:r>
            <w:r w:rsidRPr="00BE6C47">
              <w:rPr>
                <w:sz w:val="22"/>
                <w:szCs w:val="22"/>
              </w:rPr>
              <w:t xml:space="preserve"> and click </w:t>
            </w:r>
            <w:r w:rsidRPr="00BE6C47">
              <w:rPr>
                <w:b/>
                <w:bCs/>
                <w:sz w:val="22"/>
                <w:szCs w:val="22"/>
              </w:rPr>
              <w:t>Sumit Your New Applications HERE</w:t>
            </w:r>
            <w:r w:rsidRPr="00BE6C47">
              <w:rPr>
                <w:sz w:val="22"/>
                <w:szCs w:val="22"/>
              </w:rPr>
              <w:t xml:space="preserve"> button.</w:t>
            </w:r>
          </w:p>
        </w:tc>
        <w:tc>
          <w:tcPr>
            <w:tcW w:w="4410" w:type="dxa"/>
          </w:tcPr>
          <w:p w14:paraId="02F0FD54" w14:textId="77777777" w:rsidR="00633275" w:rsidRPr="00BE6C47" w:rsidRDefault="00633275" w:rsidP="00633275">
            <w:pPr>
              <w:pStyle w:val="ListParagraph"/>
              <w:numPr>
                <w:ilvl w:val="0"/>
                <w:numId w:val="6"/>
              </w:numPr>
              <w:rPr>
                <w:sz w:val="22"/>
                <w:szCs w:val="22"/>
              </w:rPr>
            </w:pPr>
            <w:r w:rsidRPr="00BE6C47">
              <w:rPr>
                <w:sz w:val="22"/>
                <w:szCs w:val="22"/>
              </w:rPr>
              <w:t xml:space="preserve">Follow </w:t>
            </w:r>
            <w:r w:rsidRPr="00BE6C47">
              <w:rPr>
                <w:b/>
                <w:bCs/>
                <w:sz w:val="22"/>
                <w:szCs w:val="22"/>
              </w:rPr>
              <w:t>Renewal Applications</w:t>
            </w:r>
            <w:r w:rsidRPr="00BE6C47">
              <w:rPr>
                <w:sz w:val="22"/>
                <w:szCs w:val="22"/>
              </w:rPr>
              <w:t xml:space="preserve"> if not a new applicant.</w:t>
            </w:r>
          </w:p>
        </w:tc>
      </w:tr>
      <w:tr w:rsidR="00633275" w:rsidRPr="00BE6C47" w14:paraId="32085789" w14:textId="77777777" w:rsidTr="00633275">
        <w:tc>
          <w:tcPr>
            <w:tcW w:w="805" w:type="dxa"/>
          </w:tcPr>
          <w:p w14:paraId="30F30F0D" w14:textId="77777777" w:rsidR="00633275" w:rsidRPr="00BE6C47" w:rsidRDefault="00633275" w:rsidP="00705EF5">
            <w:pPr>
              <w:jc w:val="center"/>
              <w:rPr>
                <w:b/>
                <w:bCs/>
                <w:sz w:val="22"/>
                <w:szCs w:val="22"/>
              </w:rPr>
            </w:pPr>
            <w:r w:rsidRPr="00BE6C47">
              <w:rPr>
                <w:b/>
                <w:bCs/>
                <w:sz w:val="22"/>
                <w:szCs w:val="22"/>
              </w:rPr>
              <w:t>3</w:t>
            </w:r>
          </w:p>
        </w:tc>
        <w:tc>
          <w:tcPr>
            <w:tcW w:w="5580" w:type="dxa"/>
          </w:tcPr>
          <w:p w14:paraId="4334F2C2" w14:textId="77777777" w:rsidR="00633275" w:rsidRPr="00BE6C47" w:rsidRDefault="00633275" w:rsidP="00705EF5">
            <w:pPr>
              <w:rPr>
                <w:sz w:val="22"/>
                <w:szCs w:val="22"/>
              </w:rPr>
            </w:pPr>
            <w:r w:rsidRPr="00BE6C47">
              <w:rPr>
                <w:sz w:val="22"/>
                <w:szCs w:val="22"/>
              </w:rPr>
              <w:t xml:space="preserve">Scroll down and click on </w:t>
            </w:r>
            <w:proofErr w:type="gramStart"/>
            <w:r w:rsidRPr="00BE6C47">
              <w:rPr>
                <w:b/>
                <w:bCs/>
                <w:sz w:val="22"/>
                <w:szCs w:val="22"/>
              </w:rPr>
              <w:t>Practitioner</w:t>
            </w:r>
            <w:proofErr w:type="gramEnd"/>
            <w:r w:rsidRPr="00BE6C47">
              <w:rPr>
                <w:sz w:val="22"/>
                <w:szCs w:val="22"/>
              </w:rPr>
              <w:t xml:space="preserve"> under </w:t>
            </w:r>
            <w:r w:rsidRPr="00BE6C47">
              <w:rPr>
                <w:b/>
                <w:bCs/>
                <w:sz w:val="22"/>
                <w:szCs w:val="22"/>
              </w:rPr>
              <w:t>Form 224</w:t>
            </w:r>
            <w:r w:rsidRPr="00BE6C47">
              <w:rPr>
                <w:sz w:val="22"/>
                <w:szCs w:val="22"/>
              </w:rPr>
              <w:t>.</w:t>
            </w:r>
          </w:p>
          <w:p w14:paraId="77954601" w14:textId="77777777" w:rsidR="00281232" w:rsidRPr="00BE6C47" w:rsidRDefault="00281232" w:rsidP="00705EF5">
            <w:pPr>
              <w:rPr>
                <w:sz w:val="22"/>
                <w:szCs w:val="22"/>
              </w:rPr>
            </w:pPr>
          </w:p>
        </w:tc>
        <w:tc>
          <w:tcPr>
            <w:tcW w:w="4410" w:type="dxa"/>
          </w:tcPr>
          <w:p w14:paraId="34AB7DDD" w14:textId="77777777" w:rsidR="00633275" w:rsidRPr="00BE6C47" w:rsidRDefault="00633275" w:rsidP="00705EF5">
            <w:pPr>
              <w:rPr>
                <w:sz w:val="22"/>
                <w:szCs w:val="22"/>
              </w:rPr>
            </w:pPr>
          </w:p>
        </w:tc>
      </w:tr>
      <w:tr w:rsidR="00633275" w:rsidRPr="00BE6C47" w14:paraId="3BD3CA98" w14:textId="77777777" w:rsidTr="00633275">
        <w:tc>
          <w:tcPr>
            <w:tcW w:w="805" w:type="dxa"/>
          </w:tcPr>
          <w:p w14:paraId="0512EADB" w14:textId="77777777" w:rsidR="00633275" w:rsidRPr="00BE6C47" w:rsidRDefault="00633275" w:rsidP="00705EF5">
            <w:pPr>
              <w:jc w:val="center"/>
              <w:rPr>
                <w:b/>
                <w:bCs/>
                <w:sz w:val="22"/>
                <w:szCs w:val="22"/>
              </w:rPr>
            </w:pPr>
            <w:r w:rsidRPr="00BE6C47">
              <w:rPr>
                <w:b/>
                <w:bCs/>
                <w:sz w:val="22"/>
                <w:szCs w:val="22"/>
              </w:rPr>
              <w:t>4</w:t>
            </w:r>
          </w:p>
        </w:tc>
        <w:tc>
          <w:tcPr>
            <w:tcW w:w="5580" w:type="dxa"/>
          </w:tcPr>
          <w:p w14:paraId="41C87CFF" w14:textId="77777777" w:rsidR="00633275" w:rsidRPr="00BE6C47" w:rsidRDefault="00633275" w:rsidP="00705EF5">
            <w:pPr>
              <w:rPr>
                <w:sz w:val="22"/>
                <w:szCs w:val="22"/>
              </w:rPr>
            </w:pPr>
            <w:r w:rsidRPr="00BE6C47">
              <w:rPr>
                <w:sz w:val="22"/>
                <w:szCs w:val="22"/>
              </w:rPr>
              <w:t>Select the Practitioner Activity from the drop-down box.</w:t>
            </w:r>
          </w:p>
        </w:tc>
        <w:tc>
          <w:tcPr>
            <w:tcW w:w="4410" w:type="dxa"/>
          </w:tcPr>
          <w:p w14:paraId="43700745" w14:textId="77777777" w:rsidR="00633275" w:rsidRPr="00BE6C47" w:rsidRDefault="00633275" w:rsidP="00633275">
            <w:pPr>
              <w:pStyle w:val="ListParagraph"/>
              <w:numPr>
                <w:ilvl w:val="0"/>
                <w:numId w:val="6"/>
              </w:numPr>
              <w:rPr>
                <w:sz w:val="22"/>
                <w:szCs w:val="22"/>
              </w:rPr>
            </w:pPr>
            <w:r w:rsidRPr="00BE6C47">
              <w:rPr>
                <w:sz w:val="22"/>
                <w:szCs w:val="22"/>
              </w:rPr>
              <w:t xml:space="preserve">Box is located under the </w:t>
            </w:r>
            <w:r w:rsidRPr="00BE6C47">
              <w:rPr>
                <w:b/>
                <w:bCs/>
                <w:sz w:val="22"/>
                <w:szCs w:val="22"/>
              </w:rPr>
              <w:t>Select One Business Activity.</w:t>
            </w:r>
          </w:p>
        </w:tc>
      </w:tr>
      <w:tr w:rsidR="00633275" w:rsidRPr="00BE6C47" w14:paraId="6CEFF36D" w14:textId="77777777" w:rsidTr="00633275">
        <w:tc>
          <w:tcPr>
            <w:tcW w:w="805" w:type="dxa"/>
          </w:tcPr>
          <w:p w14:paraId="470FEB9B" w14:textId="77777777" w:rsidR="00633275" w:rsidRPr="00BE6C47" w:rsidRDefault="00633275" w:rsidP="00705EF5">
            <w:pPr>
              <w:jc w:val="center"/>
              <w:rPr>
                <w:b/>
                <w:bCs/>
                <w:sz w:val="22"/>
                <w:szCs w:val="22"/>
              </w:rPr>
            </w:pPr>
            <w:r w:rsidRPr="00BE6C47">
              <w:rPr>
                <w:b/>
                <w:bCs/>
                <w:sz w:val="22"/>
                <w:szCs w:val="22"/>
              </w:rPr>
              <w:t>5</w:t>
            </w:r>
          </w:p>
        </w:tc>
        <w:tc>
          <w:tcPr>
            <w:tcW w:w="5580" w:type="dxa"/>
          </w:tcPr>
          <w:p w14:paraId="1DF637D0" w14:textId="77777777" w:rsidR="00633275" w:rsidRPr="00BE6C47" w:rsidRDefault="00633275" w:rsidP="00705EF5">
            <w:pPr>
              <w:rPr>
                <w:sz w:val="22"/>
                <w:szCs w:val="22"/>
              </w:rPr>
            </w:pPr>
            <w:r w:rsidRPr="00BE6C47">
              <w:rPr>
                <w:sz w:val="22"/>
                <w:szCs w:val="22"/>
              </w:rPr>
              <w:t xml:space="preserve">Click </w:t>
            </w:r>
            <w:r w:rsidRPr="00BE6C47">
              <w:rPr>
                <w:b/>
                <w:bCs/>
                <w:sz w:val="22"/>
                <w:szCs w:val="22"/>
              </w:rPr>
              <w:t>Continue</w:t>
            </w:r>
            <w:r w:rsidRPr="00BE6C47">
              <w:rPr>
                <w:sz w:val="22"/>
                <w:szCs w:val="22"/>
              </w:rPr>
              <w:t>.</w:t>
            </w:r>
          </w:p>
          <w:p w14:paraId="48CE709A" w14:textId="77777777" w:rsidR="00281232" w:rsidRPr="00BE6C47" w:rsidRDefault="00281232" w:rsidP="00705EF5">
            <w:pPr>
              <w:rPr>
                <w:sz w:val="22"/>
                <w:szCs w:val="22"/>
              </w:rPr>
            </w:pPr>
          </w:p>
        </w:tc>
        <w:tc>
          <w:tcPr>
            <w:tcW w:w="4410" w:type="dxa"/>
          </w:tcPr>
          <w:p w14:paraId="32C28EE0" w14:textId="77777777" w:rsidR="00633275" w:rsidRPr="00BE6C47" w:rsidRDefault="00633275" w:rsidP="00705EF5">
            <w:pPr>
              <w:rPr>
                <w:sz w:val="22"/>
                <w:szCs w:val="22"/>
              </w:rPr>
            </w:pPr>
          </w:p>
        </w:tc>
      </w:tr>
      <w:tr w:rsidR="00633275" w:rsidRPr="00BE6C47" w14:paraId="5C2A68EF" w14:textId="77777777" w:rsidTr="00633275">
        <w:tc>
          <w:tcPr>
            <w:tcW w:w="805" w:type="dxa"/>
          </w:tcPr>
          <w:p w14:paraId="4C5A8473" w14:textId="77777777" w:rsidR="00633275" w:rsidRPr="00BE6C47" w:rsidRDefault="00633275" w:rsidP="00705EF5">
            <w:pPr>
              <w:jc w:val="center"/>
              <w:rPr>
                <w:b/>
                <w:bCs/>
                <w:sz w:val="22"/>
                <w:szCs w:val="22"/>
              </w:rPr>
            </w:pPr>
            <w:r w:rsidRPr="00BE6C47">
              <w:rPr>
                <w:b/>
                <w:bCs/>
                <w:sz w:val="22"/>
                <w:szCs w:val="22"/>
              </w:rPr>
              <w:t>6</w:t>
            </w:r>
          </w:p>
        </w:tc>
        <w:tc>
          <w:tcPr>
            <w:tcW w:w="5580" w:type="dxa"/>
          </w:tcPr>
          <w:p w14:paraId="47980053" w14:textId="77777777" w:rsidR="00633275" w:rsidRPr="00BE6C47" w:rsidRDefault="00633275" w:rsidP="00705EF5">
            <w:pPr>
              <w:rPr>
                <w:sz w:val="22"/>
                <w:szCs w:val="22"/>
              </w:rPr>
            </w:pPr>
            <w:r w:rsidRPr="00BE6C47">
              <w:rPr>
                <w:sz w:val="22"/>
                <w:szCs w:val="22"/>
              </w:rPr>
              <w:t>Complete the application.</w:t>
            </w:r>
          </w:p>
          <w:p w14:paraId="2D51541C" w14:textId="77777777" w:rsidR="00633275" w:rsidRPr="00BE6C47" w:rsidRDefault="00633275" w:rsidP="00705EF5">
            <w:pPr>
              <w:rPr>
                <w:sz w:val="22"/>
                <w:szCs w:val="22"/>
              </w:rPr>
            </w:pPr>
          </w:p>
          <w:p w14:paraId="2414757D" w14:textId="77777777" w:rsidR="00633275" w:rsidRPr="00BE6C47" w:rsidRDefault="00633275" w:rsidP="00705EF5">
            <w:pPr>
              <w:rPr>
                <w:sz w:val="22"/>
                <w:szCs w:val="22"/>
              </w:rPr>
            </w:pPr>
            <w:r w:rsidRPr="00BE6C47">
              <w:rPr>
                <w:b/>
                <w:bCs/>
                <w:sz w:val="22"/>
                <w:szCs w:val="22"/>
              </w:rPr>
              <w:t>Note:</w:t>
            </w:r>
            <w:r w:rsidRPr="00BE6C47">
              <w:rPr>
                <w:sz w:val="22"/>
                <w:szCs w:val="22"/>
              </w:rPr>
              <w:t xml:space="preserve"> </w:t>
            </w:r>
            <w:r w:rsidRPr="00BE6C47">
              <w:rPr>
                <w:i/>
                <w:iCs/>
                <w:sz w:val="22"/>
                <w:szCs w:val="22"/>
              </w:rPr>
              <w:t>It is possible to use the same license for medical and research purposes for Schedule II-V controlled substances and with special approval, Schedule I. However, the location listed both on the license and the registration must be the same location. Otherwise, a separate research license and registration is required.</w:t>
            </w:r>
          </w:p>
        </w:tc>
        <w:tc>
          <w:tcPr>
            <w:tcW w:w="4410" w:type="dxa"/>
          </w:tcPr>
          <w:p w14:paraId="3FEC028B" w14:textId="77777777" w:rsidR="00633275" w:rsidRPr="00BE6C47" w:rsidRDefault="00633275" w:rsidP="00633275">
            <w:pPr>
              <w:pStyle w:val="ListParagraph"/>
              <w:numPr>
                <w:ilvl w:val="0"/>
                <w:numId w:val="6"/>
              </w:numPr>
              <w:rPr>
                <w:sz w:val="22"/>
                <w:szCs w:val="22"/>
              </w:rPr>
            </w:pPr>
            <w:r w:rsidRPr="00BE6C47">
              <w:rPr>
                <w:sz w:val="22"/>
                <w:szCs w:val="22"/>
              </w:rPr>
              <w:t>Employees of UND qualify for a fee exemption. The exemption requires an agency officer’s signature to certify the exempt status. The Vice President for Research and Economic Development is the certifying official for UND.</w:t>
            </w:r>
          </w:p>
        </w:tc>
      </w:tr>
      <w:tr w:rsidR="00633275" w:rsidRPr="00BE6C47" w14:paraId="69B4D1DC" w14:textId="77777777" w:rsidTr="00633275">
        <w:tc>
          <w:tcPr>
            <w:tcW w:w="805" w:type="dxa"/>
          </w:tcPr>
          <w:p w14:paraId="62087BE1" w14:textId="77777777" w:rsidR="00633275" w:rsidRPr="00BE6C47" w:rsidRDefault="00633275" w:rsidP="00705EF5">
            <w:pPr>
              <w:jc w:val="center"/>
              <w:rPr>
                <w:b/>
                <w:bCs/>
                <w:sz w:val="22"/>
                <w:szCs w:val="22"/>
              </w:rPr>
            </w:pPr>
            <w:r w:rsidRPr="00BE6C47">
              <w:rPr>
                <w:b/>
                <w:bCs/>
                <w:sz w:val="22"/>
                <w:szCs w:val="22"/>
              </w:rPr>
              <w:t>8</w:t>
            </w:r>
          </w:p>
        </w:tc>
        <w:tc>
          <w:tcPr>
            <w:tcW w:w="5580" w:type="dxa"/>
          </w:tcPr>
          <w:p w14:paraId="7A854585" w14:textId="77777777" w:rsidR="00633275" w:rsidRPr="00BE6C47" w:rsidRDefault="00633275" w:rsidP="00705EF5">
            <w:pPr>
              <w:rPr>
                <w:sz w:val="22"/>
                <w:szCs w:val="22"/>
              </w:rPr>
            </w:pPr>
            <w:r w:rsidRPr="00BE6C47">
              <w:rPr>
                <w:sz w:val="22"/>
                <w:szCs w:val="22"/>
              </w:rPr>
              <w:t>Forward a copy of the DEA Registration to the Lab &amp; Research Safety Officer once received.</w:t>
            </w:r>
          </w:p>
        </w:tc>
        <w:tc>
          <w:tcPr>
            <w:tcW w:w="4410" w:type="dxa"/>
          </w:tcPr>
          <w:p w14:paraId="65C8F6E6" w14:textId="77777777" w:rsidR="00633275" w:rsidRPr="00BE6C47" w:rsidRDefault="00633275" w:rsidP="00705EF5">
            <w:pPr>
              <w:rPr>
                <w:sz w:val="22"/>
                <w:szCs w:val="22"/>
              </w:rPr>
            </w:pPr>
          </w:p>
        </w:tc>
      </w:tr>
    </w:tbl>
    <w:p w14:paraId="2BBB79F6" w14:textId="77777777" w:rsidR="00633275" w:rsidRDefault="00633275" w:rsidP="008A31FF">
      <w:pPr>
        <w:rPr>
          <w:sz w:val="22"/>
          <w:szCs w:val="22"/>
        </w:rPr>
      </w:pPr>
    </w:p>
    <w:p w14:paraId="6767B7C8" w14:textId="77777777" w:rsidR="00633275" w:rsidRDefault="00633275" w:rsidP="008A31FF">
      <w:pPr>
        <w:rPr>
          <w:sz w:val="22"/>
          <w:szCs w:val="22"/>
        </w:rPr>
      </w:pPr>
    </w:p>
    <w:p w14:paraId="21B423AE" w14:textId="130DCB8F" w:rsidR="00136AC8" w:rsidRDefault="00136AC8">
      <w:pPr>
        <w:rPr>
          <w:sz w:val="22"/>
          <w:szCs w:val="22"/>
        </w:rPr>
      </w:pPr>
      <w:r>
        <w:rPr>
          <w:sz w:val="22"/>
          <w:szCs w:val="22"/>
        </w:rPr>
        <w:br w:type="page"/>
      </w:r>
    </w:p>
    <w:p w14:paraId="1B67E407" w14:textId="25A7023E" w:rsidR="00136AC8" w:rsidRDefault="00136AC8" w:rsidP="008A31FF">
      <w:pPr>
        <w:rPr>
          <w:b/>
          <w:bCs/>
        </w:rPr>
      </w:pPr>
      <w:r w:rsidRPr="00136AC8">
        <w:rPr>
          <w:b/>
          <w:bCs/>
        </w:rPr>
        <w:lastRenderedPageBreak/>
        <w:t>APPENDIX B</w:t>
      </w:r>
    </w:p>
    <w:tbl>
      <w:tblPr>
        <w:tblStyle w:val="TableGrid"/>
        <w:tblW w:w="0" w:type="auto"/>
        <w:tblLook w:val="04A0" w:firstRow="1" w:lastRow="0" w:firstColumn="1" w:lastColumn="0" w:noHBand="0" w:noVBand="1"/>
      </w:tblPr>
      <w:tblGrid>
        <w:gridCol w:w="805"/>
        <w:gridCol w:w="5400"/>
        <w:gridCol w:w="4500"/>
      </w:tblGrid>
      <w:tr w:rsidR="00136AC8" w:rsidRPr="00BE6C47" w14:paraId="29270D84" w14:textId="77777777" w:rsidTr="00136AC8">
        <w:trPr>
          <w:tblHeader/>
        </w:trPr>
        <w:tc>
          <w:tcPr>
            <w:tcW w:w="10705" w:type="dxa"/>
            <w:gridSpan w:val="3"/>
            <w:shd w:val="clear" w:color="auto" w:fill="D9D9D9" w:themeFill="background1" w:themeFillShade="D9"/>
          </w:tcPr>
          <w:p w14:paraId="71461881" w14:textId="77777777" w:rsidR="00136AC8" w:rsidRPr="00BE6C47" w:rsidRDefault="00136AC8" w:rsidP="00705EF5">
            <w:pPr>
              <w:jc w:val="center"/>
              <w:rPr>
                <w:b/>
                <w:bCs/>
                <w:sz w:val="22"/>
                <w:szCs w:val="22"/>
              </w:rPr>
            </w:pPr>
            <w:r w:rsidRPr="00BE6C47">
              <w:rPr>
                <w:b/>
                <w:bCs/>
                <w:sz w:val="28"/>
                <w:szCs w:val="28"/>
              </w:rPr>
              <w:t>Disposal of Recoverable DEA Controlled Substances</w:t>
            </w:r>
          </w:p>
        </w:tc>
      </w:tr>
      <w:tr w:rsidR="00136AC8" w:rsidRPr="00BE6C47" w14:paraId="5D292CFE" w14:textId="77777777" w:rsidTr="00136AC8">
        <w:trPr>
          <w:tblHeader/>
        </w:trPr>
        <w:tc>
          <w:tcPr>
            <w:tcW w:w="805" w:type="dxa"/>
            <w:shd w:val="clear" w:color="auto" w:fill="D9D9D9" w:themeFill="background1" w:themeFillShade="D9"/>
          </w:tcPr>
          <w:p w14:paraId="5A3E5625" w14:textId="77777777" w:rsidR="00136AC8" w:rsidRPr="00BE6C47" w:rsidRDefault="00136AC8" w:rsidP="00705EF5">
            <w:pPr>
              <w:jc w:val="center"/>
              <w:rPr>
                <w:b/>
                <w:bCs/>
                <w:sz w:val="22"/>
                <w:szCs w:val="22"/>
              </w:rPr>
            </w:pPr>
            <w:r w:rsidRPr="00BE6C47">
              <w:rPr>
                <w:b/>
                <w:bCs/>
                <w:sz w:val="22"/>
                <w:szCs w:val="22"/>
              </w:rPr>
              <w:t>Step</w:t>
            </w:r>
          </w:p>
        </w:tc>
        <w:tc>
          <w:tcPr>
            <w:tcW w:w="5400" w:type="dxa"/>
            <w:shd w:val="clear" w:color="auto" w:fill="D9D9D9" w:themeFill="background1" w:themeFillShade="D9"/>
          </w:tcPr>
          <w:p w14:paraId="247BB770" w14:textId="77777777" w:rsidR="00136AC8" w:rsidRPr="00BE6C47" w:rsidRDefault="00136AC8" w:rsidP="00705EF5">
            <w:pPr>
              <w:jc w:val="center"/>
              <w:rPr>
                <w:b/>
                <w:bCs/>
                <w:sz w:val="22"/>
                <w:szCs w:val="22"/>
              </w:rPr>
            </w:pPr>
            <w:r w:rsidRPr="00BE6C47">
              <w:rPr>
                <w:b/>
                <w:bCs/>
                <w:sz w:val="22"/>
                <w:szCs w:val="22"/>
              </w:rPr>
              <w:t>Action</w:t>
            </w:r>
          </w:p>
        </w:tc>
        <w:tc>
          <w:tcPr>
            <w:tcW w:w="4500" w:type="dxa"/>
            <w:shd w:val="clear" w:color="auto" w:fill="D9D9D9" w:themeFill="background1" w:themeFillShade="D9"/>
          </w:tcPr>
          <w:p w14:paraId="3939100A" w14:textId="77777777" w:rsidR="00136AC8" w:rsidRPr="00BE6C47" w:rsidRDefault="00136AC8" w:rsidP="00705EF5">
            <w:pPr>
              <w:jc w:val="center"/>
              <w:rPr>
                <w:b/>
                <w:bCs/>
                <w:sz w:val="22"/>
                <w:szCs w:val="22"/>
              </w:rPr>
            </w:pPr>
            <w:r w:rsidRPr="00BE6C47">
              <w:rPr>
                <w:b/>
                <w:bCs/>
                <w:sz w:val="22"/>
                <w:szCs w:val="22"/>
              </w:rPr>
              <w:t>Notes</w:t>
            </w:r>
          </w:p>
        </w:tc>
      </w:tr>
      <w:tr w:rsidR="00136AC8" w:rsidRPr="00BE6C47" w14:paraId="39C663E7" w14:textId="77777777" w:rsidTr="00136AC8">
        <w:tc>
          <w:tcPr>
            <w:tcW w:w="805" w:type="dxa"/>
          </w:tcPr>
          <w:p w14:paraId="0FAFF28E" w14:textId="77777777" w:rsidR="00136AC8" w:rsidRPr="00BE6C47" w:rsidRDefault="00136AC8" w:rsidP="00705EF5">
            <w:pPr>
              <w:jc w:val="center"/>
              <w:rPr>
                <w:b/>
                <w:bCs/>
                <w:sz w:val="22"/>
                <w:szCs w:val="22"/>
              </w:rPr>
            </w:pPr>
            <w:r w:rsidRPr="00BE6C47">
              <w:rPr>
                <w:b/>
                <w:bCs/>
                <w:sz w:val="22"/>
                <w:szCs w:val="22"/>
              </w:rPr>
              <w:t>1</w:t>
            </w:r>
          </w:p>
        </w:tc>
        <w:tc>
          <w:tcPr>
            <w:tcW w:w="5400" w:type="dxa"/>
          </w:tcPr>
          <w:p w14:paraId="6BF8E2BD" w14:textId="77777777" w:rsidR="00136AC8" w:rsidRPr="00BE6C47" w:rsidRDefault="00136AC8" w:rsidP="00705EF5">
            <w:pPr>
              <w:rPr>
                <w:sz w:val="22"/>
                <w:szCs w:val="22"/>
              </w:rPr>
            </w:pPr>
            <w:r w:rsidRPr="00BE6C47">
              <w:rPr>
                <w:sz w:val="22"/>
                <w:szCs w:val="22"/>
              </w:rPr>
              <w:t>Obtain Rx Destroyer container from the Center for Biomedical Research.</w:t>
            </w:r>
          </w:p>
        </w:tc>
        <w:tc>
          <w:tcPr>
            <w:tcW w:w="4500" w:type="dxa"/>
          </w:tcPr>
          <w:p w14:paraId="461F4C7E" w14:textId="77777777" w:rsidR="00136AC8" w:rsidRPr="00BE6C47" w:rsidRDefault="00136AC8" w:rsidP="00136AC8">
            <w:pPr>
              <w:pStyle w:val="ListParagraph"/>
              <w:numPr>
                <w:ilvl w:val="0"/>
                <w:numId w:val="4"/>
              </w:numPr>
              <w:rPr>
                <w:sz w:val="22"/>
                <w:szCs w:val="22"/>
              </w:rPr>
            </w:pPr>
            <w:r w:rsidRPr="00BE6C47">
              <w:rPr>
                <w:sz w:val="22"/>
                <w:szCs w:val="22"/>
              </w:rPr>
              <w:t>Phone: 701.777.4493</w:t>
            </w:r>
          </w:p>
        </w:tc>
      </w:tr>
      <w:tr w:rsidR="00136AC8" w:rsidRPr="00BE6C47" w14:paraId="713D3FE8" w14:textId="77777777" w:rsidTr="00136AC8">
        <w:tc>
          <w:tcPr>
            <w:tcW w:w="805" w:type="dxa"/>
          </w:tcPr>
          <w:p w14:paraId="0AF35E80" w14:textId="77777777" w:rsidR="00136AC8" w:rsidRPr="00BE6C47" w:rsidRDefault="00136AC8" w:rsidP="00705EF5">
            <w:pPr>
              <w:jc w:val="center"/>
              <w:rPr>
                <w:b/>
                <w:bCs/>
                <w:sz w:val="22"/>
                <w:szCs w:val="22"/>
              </w:rPr>
            </w:pPr>
            <w:r w:rsidRPr="00BE6C47">
              <w:rPr>
                <w:b/>
                <w:bCs/>
                <w:sz w:val="22"/>
                <w:szCs w:val="22"/>
              </w:rPr>
              <w:t>2</w:t>
            </w:r>
          </w:p>
        </w:tc>
        <w:tc>
          <w:tcPr>
            <w:tcW w:w="5400" w:type="dxa"/>
          </w:tcPr>
          <w:p w14:paraId="357D1637" w14:textId="77777777" w:rsidR="00136AC8" w:rsidRPr="00BE6C47" w:rsidRDefault="00136AC8" w:rsidP="00705EF5">
            <w:pPr>
              <w:rPr>
                <w:sz w:val="22"/>
                <w:szCs w:val="22"/>
              </w:rPr>
            </w:pPr>
            <w:r w:rsidRPr="00BE6C47">
              <w:rPr>
                <w:sz w:val="22"/>
                <w:szCs w:val="22"/>
              </w:rPr>
              <w:t>Label container with:</w:t>
            </w:r>
          </w:p>
          <w:p w14:paraId="1AC9FAEC" w14:textId="77777777" w:rsidR="00136AC8" w:rsidRPr="00BE6C47" w:rsidRDefault="00136AC8" w:rsidP="00136AC8">
            <w:pPr>
              <w:pStyle w:val="ListParagraph"/>
              <w:numPr>
                <w:ilvl w:val="0"/>
                <w:numId w:val="4"/>
              </w:numPr>
              <w:rPr>
                <w:sz w:val="22"/>
                <w:szCs w:val="22"/>
              </w:rPr>
            </w:pPr>
            <w:r w:rsidRPr="00BE6C47">
              <w:rPr>
                <w:sz w:val="22"/>
                <w:szCs w:val="22"/>
              </w:rPr>
              <w:t>“Open date:” [</w:t>
            </w:r>
            <w:r w:rsidRPr="00BE6C47">
              <w:rPr>
                <w:i/>
                <w:iCs/>
                <w:sz w:val="22"/>
                <w:szCs w:val="22"/>
              </w:rPr>
              <w:t>date</w:t>
            </w:r>
            <w:r w:rsidRPr="00BE6C47">
              <w:rPr>
                <w:sz w:val="22"/>
                <w:szCs w:val="22"/>
              </w:rPr>
              <w:t>]</w:t>
            </w:r>
          </w:p>
          <w:p w14:paraId="51ABF963" w14:textId="77777777" w:rsidR="00136AC8" w:rsidRPr="00BE6C47" w:rsidRDefault="00136AC8" w:rsidP="00136AC8">
            <w:pPr>
              <w:pStyle w:val="ListParagraph"/>
              <w:numPr>
                <w:ilvl w:val="0"/>
                <w:numId w:val="4"/>
              </w:numPr>
              <w:rPr>
                <w:sz w:val="22"/>
                <w:szCs w:val="22"/>
              </w:rPr>
            </w:pPr>
            <w:r w:rsidRPr="00BE6C47">
              <w:rPr>
                <w:sz w:val="22"/>
                <w:szCs w:val="22"/>
              </w:rPr>
              <w:t>“Waste”</w:t>
            </w:r>
          </w:p>
        </w:tc>
        <w:tc>
          <w:tcPr>
            <w:tcW w:w="4500" w:type="dxa"/>
          </w:tcPr>
          <w:p w14:paraId="4D8B3A02" w14:textId="77777777" w:rsidR="00136AC8" w:rsidRPr="00BE6C47" w:rsidRDefault="00136AC8" w:rsidP="00136AC8">
            <w:pPr>
              <w:pStyle w:val="ListParagraph"/>
              <w:numPr>
                <w:ilvl w:val="0"/>
                <w:numId w:val="4"/>
              </w:numPr>
              <w:rPr>
                <w:sz w:val="22"/>
                <w:szCs w:val="22"/>
              </w:rPr>
            </w:pPr>
            <w:r w:rsidRPr="00BE6C47">
              <w:rPr>
                <w:b/>
                <w:bCs/>
                <w:sz w:val="22"/>
                <w:szCs w:val="22"/>
                <w:u w:val="single"/>
              </w:rPr>
              <w:t>Do not</w:t>
            </w:r>
            <w:r w:rsidRPr="00BE6C47">
              <w:rPr>
                <w:sz w:val="22"/>
                <w:szCs w:val="22"/>
              </w:rPr>
              <w:t xml:space="preserve"> label the bottle with the identity of the disposed drug or terms such as “DEA”, “Controlled Substance”, or “Drugs”</w:t>
            </w:r>
          </w:p>
        </w:tc>
      </w:tr>
      <w:tr w:rsidR="00136AC8" w:rsidRPr="00BE6C47" w14:paraId="3144463D" w14:textId="77777777" w:rsidTr="00136AC8">
        <w:tc>
          <w:tcPr>
            <w:tcW w:w="805" w:type="dxa"/>
          </w:tcPr>
          <w:p w14:paraId="55C997AC" w14:textId="77777777" w:rsidR="00136AC8" w:rsidRPr="00BE6C47" w:rsidRDefault="00136AC8" w:rsidP="00705EF5">
            <w:pPr>
              <w:jc w:val="center"/>
              <w:rPr>
                <w:b/>
                <w:bCs/>
                <w:sz w:val="22"/>
                <w:szCs w:val="22"/>
              </w:rPr>
            </w:pPr>
            <w:r w:rsidRPr="00BE6C47">
              <w:rPr>
                <w:b/>
                <w:bCs/>
                <w:sz w:val="22"/>
                <w:szCs w:val="22"/>
              </w:rPr>
              <w:t>3</w:t>
            </w:r>
          </w:p>
        </w:tc>
        <w:tc>
          <w:tcPr>
            <w:tcW w:w="5400" w:type="dxa"/>
          </w:tcPr>
          <w:p w14:paraId="31CC8D02" w14:textId="77777777" w:rsidR="00136AC8" w:rsidRPr="00BE6C47" w:rsidRDefault="00136AC8" w:rsidP="00705EF5">
            <w:pPr>
              <w:rPr>
                <w:sz w:val="22"/>
                <w:szCs w:val="22"/>
              </w:rPr>
            </w:pPr>
            <w:r w:rsidRPr="00BE6C47">
              <w:rPr>
                <w:sz w:val="22"/>
                <w:szCs w:val="22"/>
              </w:rPr>
              <w:t>Add material to bottle and tightly replace the cap.</w:t>
            </w:r>
          </w:p>
        </w:tc>
        <w:tc>
          <w:tcPr>
            <w:tcW w:w="4500" w:type="dxa"/>
          </w:tcPr>
          <w:p w14:paraId="0F4A524E" w14:textId="77777777" w:rsidR="00136AC8" w:rsidRPr="00BE6C47" w:rsidRDefault="00136AC8" w:rsidP="00136AC8">
            <w:pPr>
              <w:pStyle w:val="ListParagraph"/>
              <w:numPr>
                <w:ilvl w:val="0"/>
                <w:numId w:val="5"/>
              </w:numPr>
              <w:rPr>
                <w:b/>
                <w:bCs/>
                <w:sz w:val="22"/>
                <w:szCs w:val="22"/>
              </w:rPr>
            </w:pPr>
            <w:r w:rsidRPr="00BE6C47">
              <w:rPr>
                <w:b/>
                <w:bCs/>
                <w:sz w:val="22"/>
                <w:szCs w:val="22"/>
              </w:rPr>
              <w:t>To discard DEA controlled substances, a witness must be present.</w:t>
            </w:r>
          </w:p>
        </w:tc>
      </w:tr>
      <w:tr w:rsidR="00136AC8" w:rsidRPr="00BE6C47" w14:paraId="30B85211" w14:textId="77777777" w:rsidTr="00136AC8">
        <w:tc>
          <w:tcPr>
            <w:tcW w:w="805" w:type="dxa"/>
          </w:tcPr>
          <w:p w14:paraId="23476C14" w14:textId="77777777" w:rsidR="00136AC8" w:rsidRPr="00BE6C47" w:rsidRDefault="00136AC8" w:rsidP="00705EF5">
            <w:pPr>
              <w:jc w:val="center"/>
              <w:rPr>
                <w:b/>
                <w:bCs/>
                <w:sz w:val="22"/>
                <w:szCs w:val="22"/>
              </w:rPr>
            </w:pPr>
            <w:r w:rsidRPr="00BE6C47">
              <w:rPr>
                <w:b/>
                <w:bCs/>
                <w:sz w:val="22"/>
                <w:szCs w:val="22"/>
              </w:rPr>
              <w:t>4</w:t>
            </w:r>
          </w:p>
        </w:tc>
        <w:tc>
          <w:tcPr>
            <w:tcW w:w="5400" w:type="dxa"/>
          </w:tcPr>
          <w:p w14:paraId="0609ED8C" w14:textId="77777777" w:rsidR="00136AC8" w:rsidRPr="00BE6C47" w:rsidRDefault="00136AC8" w:rsidP="00705EF5">
            <w:pPr>
              <w:rPr>
                <w:sz w:val="22"/>
                <w:szCs w:val="22"/>
              </w:rPr>
            </w:pPr>
            <w:r w:rsidRPr="00BE6C47">
              <w:rPr>
                <w:sz w:val="22"/>
                <w:szCs w:val="22"/>
              </w:rPr>
              <w:t>Record the waste amount on the UND DEA Controlled Substance Use Log and the DEA Form 41.</w:t>
            </w:r>
          </w:p>
        </w:tc>
        <w:tc>
          <w:tcPr>
            <w:tcW w:w="4500" w:type="dxa"/>
          </w:tcPr>
          <w:p w14:paraId="45EAC2C4" w14:textId="77777777" w:rsidR="00136AC8" w:rsidRPr="00BE6C47" w:rsidRDefault="00136AC8" w:rsidP="00136AC8">
            <w:pPr>
              <w:pStyle w:val="ListParagraph"/>
              <w:numPr>
                <w:ilvl w:val="0"/>
                <w:numId w:val="5"/>
              </w:numPr>
              <w:rPr>
                <w:sz w:val="22"/>
                <w:szCs w:val="22"/>
              </w:rPr>
            </w:pPr>
            <w:r w:rsidRPr="00BE6C47">
              <w:rPr>
                <w:sz w:val="22"/>
                <w:szCs w:val="22"/>
              </w:rPr>
              <w:t xml:space="preserve">The witness will need to initial the log and sign the DEA Form 41. </w:t>
            </w:r>
          </w:p>
          <w:p w14:paraId="5A3EA7CD" w14:textId="77777777" w:rsidR="00136AC8" w:rsidRPr="00BE6C47" w:rsidRDefault="00136AC8" w:rsidP="00136AC8">
            <w:pPr>
              <w:pStyle w:val="ListParagraph"/>
              <w:numPr>
                <w:ilvl w:val="0"/>
                <w:numId w:val="5"/>
              </w:numPr>
              <w:rPr>
                <w:sz w:val="22"/>
                <w:szCs w:val="22"/>
              </w:rPr>
            </w:pPr>
            <w:r w:rsidRPr="00BE6C47">
              <w:rPr>
                <w:sz w:val="22"/>
                <w:szCs w:val="22"/>
              </w:rPr>
              <w:t>This record must be kept for 3 years along with the associated controlled substance records.</w:t>
            </w:r>
          </w:p>
        </w:tc>
      </w:tr>
      <w:tr w:rsidR="00136AC8" w:rsidRPr="00BE6C47" w14:paraId="0572963A" w14:textId="77777777" w:rsidTr="00136AC8">
        <w:tc>
          <w:tcPr>
            <w:tcW w:w="805" w:type="dxa"/>
          </w:tcPr>
          <w:p w14:paraId="2A3133EA" w14:textId="77777777" w:rsidR="00136AC8" w:rsidRPr="00BE6C47" w:rsidRDefault="00136AC8" w:rsidP="00705EF5">
            <w:pPr>
              <w:jc w:val="center"/>
              <w:rPr>
                <w:b/>
                <w:bCs/>
                <w:sz w:val="22"/>
                <w:szCs w:val="22"/>
              </w:rPr>
            </w:pPr>
            <w:r w:rsidRPr="00BE6C47">
              <w:rPr>
                <w:b/>
                <w:bCs/>
                <w:sz w:val="22"/>
                <w:szCs w:val="22"/>
              </w:rPr>
              <w:t>5</w:t>
            </w:r>
          </w:p>
        </w:tc>
        <w:tc>
          <w:tcPr>
            <w:tcW w:w="5400" w:type="dxa"/>
          </w:tcPr>
          <w:p w14:paraId="3CA15467" w14:textId="36A5B757" w:rsidR="00136AC8" w:rsidRPr="00BE6C47" w:rsidRDefault="00136AC8" w:rsidP="00705EF5">
            <w:pPr>
              <w:rPr>
                <w:sz w:val="22"/>
                <w:szCs w:val="22"/>
              </w:rPr>
            </w:pPr>
            <w:r w:rsidRPr="00BE6C47">
              <w:rPr>
                <w:sz w:val="22"/>
                <w:szCs w:val="22"/>
              </w:rPr>
              <w:t>Shake the container gently to mix.</w:t>
            </w:r>
          </w:p>
        </w:tc>
        <w:tc>
          <w:tcPr>
            <w:tcW w:w="4500" w:type="dxa"/>
          </w:tcPr>
          <w:p w14:paraId="142FB655" w14:textId="77777777" w:rsidR="00136AC8" w:rsidRPr="00BE6C47" w:rsidRDefault="00136AC8" w:rsidP="00705EF5">
            <w:pPr>
              <w:rPr>
                <w:sz w:val="22"/>
                <w:szCs w:val="22"/>
              </w:rPr>
            </w:pPr>
          </w:p>
        </w:tc>
      </w:tr>
      <w:tr w:rsidR="00136AC8" w:rsidRPr="00BE6C47" w14:paraId="62F979BC" w14:textId="77777777" w:rsidTr="00136AC8">
        <w:tc>
          <w:tcPr>
            <w:tcW w:w="805" w:type="dxa"/>
          </w:tcPr>
          <w:p w14:paraId="17F9DD27" w14:textId="77777777" w:rsidR="00136AC8" w:rsidRPr="00BE6C47" w:rsidRDefault="00136AC8" w:rsidP="00705EF5">
            <w:pPr>
              <w:jc w:val="center"/>
              <w:rPr>
                <w:b/>
                <w:bCs/>
                <w:sz w:val="22"/>
                <w:szCs w:val="22"/>
              </w:rPr>
            </w:pPr>
            <w:r w:rsidRPr="00BE6C47">
              <w:rPr>
                <w:b/>
                <w:bCs/>
                <w:sz w:val="22"/>
                <w:szCs w:val="22"/>
              </w:rPr>
              <w:t>6</w:t>
            </w:r>
          </w:p>
        </w:tc>
        <w:tc>
          <w:tcPr>
            <w:tcW w:w="5400" w:type="dxa"/>
          </w:tcPr>
          <w:p w14:paraId="67A5EFD7" w14:textId="77777777" w:rsidR="00136AC8" w:rsidRPr="00BE6C47" w:rsidRDefault="00136AC8" w:rsidP="00705EF5">
            <w:pPr>
              <w:rPr>
                <w:sz w:val="22"/>
                <w:szCs w:val="22"/>
              </w:rPr>
            </w:pPr>
            <w:r w:rsidRPr="00BE6C47">
              <w:rPr>
                <w:sz w:val="22"/>
                <w:szCs w:val="22"/>
              </w:rPr>
              <w:t>Store disposal container securely in the same registered location dictated by the license holder until ready for disposal.</w:t>
            </w:r>
          </w:p>
        </w:tc>
        <w:tc>
          <w:tcPr>
            <w:tcW w:w="4500" w:type="dxa"/>
          </w:tcPr>
          <w:p w14:paraId="63EF00AB" w14:textId="77777777" w:rsidR="00136AC8" w:rsidRPr="00BE6C47" w:rsidRDefault="00136AC8" w:rsidP="00705EF5">
            <w:pPr>
              <w:rPr>
                <w:sz w:val="22"/>
                <w:szCs w:val="22"/>
              </w:rPr>
            </w:pPr>
          </w:p>
        </w:tc>
      </w:tr>
      <w:tr w:rsidR="00136AC8" w:rsidRPr="00BE6C47" w14:paraId="007A117B" w14:textId="77777777" w:rsidTr="00136AC8">
        <w:tc>
          <w:tcPr>
            <w:tcW w:w="805" w:type="dxa"/>
          </w:tcPr>
          <w:p w14:paraId="17C0046E" w14:textId="77777777" w:rsidR="00136AC8" w:rsidRPr="00BE6C47" w:rsidRDefault="00136AC8" w:rsidP="00705EF5">
            <w:pPr>
              <w:jc w:val="center"/>
              <w:rPr>
                <w:b/>
                <w:bCs/>
                <w:sz w:val="22"/>
                <w:szCs w:val="22"/>
              </w:rPr>
            </w:pPr>
            <w:r w:rsidRPr="00BE6C47">
              <w:rPr>
                <w:b/>
                <w:bCs/>
                <w:sz w:val="22"/>
                <w:szCs w:val="22"/>
              </w:rPr>
              <w:t>7</w:t>
            </w:r>
          </w:p>
        </w:tc>
        <w:tc>
          <w:tcPr>
            <w:tcW w:w="5400" w:type="dxa"/>
          </w:tcPr>
          <w:p w14:paraId="3C76AF5A" w14:textId="77777777" w:rsidR="00136AC8" w:rsidRPr="00BE6C47" w:rsidRDefault="00136AC8" w:rsidP="00705EF5">
            <w:pPr>
              <w:rPr>
                <w:sz w:val="22"/>
                <w:szCs w:val="22"/>
              </w:rPr>
            </w:pPr>
            <w:r w:rsidRPr="00BE6C47">
              <w:rPr>
                <w:sz w:val="22"/>
                <w:szCs w:val="22"/>
              </w:rPr>
              <w:t xml:space="preserve">Continue to add waste as necessary until contents are within 2 inches from the cap </w:t>
            </w:r>
            <w:r w:rsidRPr="00BE6C47">
              <w:rPr>
                <w:b/>
                <w:bCs/>
                <w:sz w:val="22"/>
                <w:szCs w:val="22"/>
              </w:rPr>
              <w:t>OR</w:t>
            </w:r>
            <w:r w:rsidRPr="00BE6C47">
              <w:rPr>
                <w:sz w:val="22"/>
                <w:szCs w:val="22"/>
              </w:rPr>
              <w:t xml:space="preserve"> one year from initial opening of the Rx Destroyer container. </w:t>
            </w:r>
          </w:p>
          <w:p w14:paraId="3031DCCC" w14:textId="77777777" w:rsidR="00136AC8" w:rsidRPr="00BE6C47" w:rsidRDefault="00136AC8" w:rsidP="00705EF5">
            <w:pPr>
              <w:rPr>
                <w:sz w:val="22"/>
                <w:szCs w:val="22"/>
              </w:rPr>
            </w:pPr>
          </w:p>
          <w:p w14:paraId="03F0546E" w14:textId="77777777" w:rsidR="00136AC8" w:rsidRPr="00BE6C47" w:rsidRDefault="00136AC8" w:rsidP="00705EF5">
            <w:pPr>
              <w:rPr>
                <w:sz w:val="22"/>
                <w:szCs w:val="22"/>
              </w:rPr>
            </w:pPr>
            <w:r w:rsidRPr="00BE6C47">
              <w:rPr>
                <w:sz w:val="22"/>
                <w:szCs w:val="22"/>
              </w:rPr>
              <w:t>Additional controlled substance waste may be added to this same container but must meet the following criteria:</w:t>
            </w:r>
          </w:p>
          <w:p w14:paraId="35E3BD07" w14:textId="77777777" w:rsidR="00136AC8" w:rsidRPr="00BE6C47" w:rsidRDefault="00136AC8" w:rsidP="00136AC8">
            <w:pPr>
              <w:pStyle w:val="ListParagraph"/>
              <w:numPr>
                <w:ilvl w:val="0"/>
                <w:numId w:val="5"/>
              </w:numPr>
              <w:rPr>
                <w:sz w:val="22"/>
                <w:szCs w:val="22"/>
              </w:rPr>
            </w:pPr>
            <w:r w:rsidRPr="00BE6C47">
              <w:rPr>
                <w:sz w:val="22"/>
                <w:szCs w:val="22"/>
              </w:rPr>
              <w:t>Water soluble</w:t>
            </w:r>
          </w:p>
          <w:p w14:paraId="7CD790CD" w14:textId="77777777" w:rsidR="00136AC8" w:rsidRPr="00BE6C47" w:rsidRDefault="00136AC8" w:rsidP="00136AC8">
            <w:pPr>
              <w:pStyle w:val="ListParagraph"/>
              <w:numPr>
                <w:ilvl w:val="0"/>
                <w:numId w:val="5"/>
              </w:numPr>
              <w:rPr>
                <w:sz w:val="22"/>
                <w:szCs w:val="22"/>
              </w:rPr>
            </w:pPr>
            <w:r w:rsidRPr="00BE6C47">
              <w:rPr>
                <w:sz w:val="22"/>
                <w:szCs w:val="22"/>
              </w:rPr>
              <w:t>Compatible with all contents</w:t>
            </w:r>
          </w:p>
          <w:p w14:paraId="74DB11D0" w14:textId="77777777" w:rsidR="00136AC8" w:rsidRPr="00BE6C47" w:rsidRDefault="00136AC8" w:rsidP="00136AC8">
            <w:pPr>
              <w:pStyle w:val="ListParagraph"/>
              <w:numPr>
                <w:ilvl w:val="0"/>
                <w:numId w:val="5"/>
              </w:numPr>
              <w:rPr>
                <w:sz w:val="22"/>
                <w:szCs w:val="22"/>
              </w:rPr>
            </w:pPr>
            <w:r w:rsidRPr="00BE6C47">
              <w:rPr>
                <w:sz w:val="22"/>
                <w:szCs w:val="22"/>
              </w:rPr>
              <w:t>NO effervescent or antacid or gassing medications</w:t>
            </w:r>
          </w:p>
          <w:p w14:paraId="134756D2" w14:textId="77777777" w:rsidR="00136AC8" w:rsidRPr="00BE6C47" w:rsidRDefault="00136AC8" w:rsidP="00136AC8">
            <w:pPr>
              <w:pStyle w:val="ListParagraph"/>
              <w:numPr>
                <w:ilvl w:val="0"/>
                <w:numId w:val="5"/>
              </w:numPr>
              <w:rPr>
                <w:sz w:val="22"/>
                <w:szCs w:val="22"/>
              </w:rPr>
            </w:pPr>
            <w:r w:rsidRPr="00BE6C47">
              <w:rPr>
                <w:sz w:val="22"/>
                <w:szCs w:val="22"/>
              </w:rPr>
              <w:t>NO syringes, glass, or vials</w:t>
            </w:r>
          </w:p>
        </w:tc>
        <w:tc>
          <w:tcPr>
            <w:tcW w:w="4500" w:type="dxa"/>
          </w:tcPr>
          <w:p w14:paraId="32DA6C50" w14:textId="77777777" w:rsidR="00136AC8" w:rsidRPr="00BE6C47" w:rsidRDefault="00136AC8" w:rsidP="00136AC8">
            <w:pPr>
              <w:pStyle w:val="ListParagraph"/>
              <w:numPr>
                <w:ilvl w:val="0"/>
                <w:numId w:val="6"/>
              </w:numPr>
              <w:rPr>
                <w:sz w:val="22"/>
                <w:szCs w:val="22"/>
              </w:rPr>
            </w:pPr>
            <w:r w:rsidRPr="00BE6C47">
              <w:rPr>
                <w:sz w:val="22"/>
                <w:szCs w:val="22"/>
              </w:rPr>
              <w:t>An opened bottle of Rx Destroyer has an expiration date of one year.</w:t>
            </w:r>
          </w:p>
        </w:tc>
      </w:tr>
      <w:tr w:rsidR="00136AC8" w:rsidRPr="00BE6C47" w14:paraId="7CC16AE8" w14:textId="77777777" w:rsidTr="00136AC8">
        <w:tc>
          <w:tcPr>
            <w:tcW w:w="805" w:type="dxa"/>
          </w:tcPr>
          <w:p w14:paraId="65FD5C0C" w14:textId="77777777" w:rsidR="00136AC8" w:rsidRPr="00BE6C47" w:rsidRDefault="00136AC8" w:rsidP="00705EF5">
            <w:pPr>
              <w:jc w:val="center"/>
              <w:rPr>
                <w:b/>
                <w:bCs/>
                <w:sz w:val="22"/>
                <w:szCs w:val="22"/>
              </w:rPr>
            </w:pPr>
            <w:r w:rsidRPr="00BE6C47">
              <w:rPr>
                <w:b/>
                <w:bCs/>
                <w:sz w:val="22"/>
                <w:szCs w:val="22"/>
              </w:rPr>
              <w:t>8</w:t>
            </w:r>
          </w:p>
        </w:tc>
        <w:tc>
          <w:tcPr>
            <w:tcW w:w="5400" w:type="dxa"/>
          </w:tcPr>
          <w:p w14:paraId="43C11353" w14:textId="77777777" w:rsidR="00136AC8" w:rsidRPr="00BE6C47" w:rsidRDefault="00136AC8" w:rsidP="00705EF5">
            <w:pPr>
              <w:rPr>
                <w:sz w:val="22"/>
                <w:szCs w:val="22"/>
              </w:rPr>
            </w:pPr>
            <w:r w:rsidRPr="00BE6C47">
              <w:rPr>
                <w:sz w:val="22"/>
                <w:szCs w:val="22"/>
              </w:rPr>
              <w:t>Complete a UND Chemical Waste Disposal form and contact the Office of Safety when the container is ready for disposal.</w:t>
            </w:r>
          </w:p>
        </w:tc>
        <w:tc>
          <w:tcPr>
            <w:tcW w:w="4500" w:type="dxa"/>
          </w:tcPr>
          <w:p w14:paraId="610F29B9" w14:textId="77777777" w:rsidR="00136AC8" w:rsidRPr="00BE6C47" w:rsidRDefault="00136AC8" w:rsidP="00136AC8">
            <w:pPr>
              <w:pStyle w:val="ListParagraph"/>
              <w:numPr>
                <w:ilvl w:val="0"/>
                <w:numId w:val="6"/>
              </w:numPr>
              <w:rPr>
                <w:sz w:val="22"/>
                <w:szCs w:val="22"/>
              </w:rPr>
            </w:pPr>
            <w:r w:rsidRPr="00BE6C47">
              <w:rPr>
                <w:sz w:val="22"/>
                <w:szCs w:val="22"/>
              </w:rPr>
              <w:t>The city of Grand Forks does not allow disposal of this</w:t>
            </w:r>
          </w:p>
          <w:p w14:paraId="1DC07E7E" w14:textId="77777777" w:rsidR="00136AC8" w:rsidRPr="00BE6C47" w:rsidRDefault="00136AC8" w:rsidP="00705EF5">
            <w:pPr>
              <w:pStyle w:val="ListParagraph"/>
              <w:ind w:left="360"/>
              <w:rPr>
                <w:sz w:val="22"/>
                <w:szCs w:val="22"/>
              </w:rPr>
            </w:pPr>
            <w:r w:rsidRPr="00BE6C47">
              <w:rPr>
                <w:sz w:val="22"/>
                <w:szCs w:val="22"/>
              </w:rPr>
              <w:t>product in its landfill.</w:t>
            </w:r>
          </w:p>
        </w:tc>
      </w:tr>
    </w:tbl>
    <w:p w14:paraId="4104D402" w14:textId="77777777" w:rsidR="00136AC8" w:rsidRDefault="00136AC8" w:rsidP="008A31FF">
      <w:pPr>
        <w:rPr>
          <w:b/>
          <w:bCs/>
        </w:rPr>
      </w:pPr>
    </w:p>
    <w:tbl>
      <w:tblPr>
        <w:tblStyle w:val="TableGrid"/>
        <w:tblW w:w="0" w:type="auto"/>
        <w:tblLook w:val="04A0" w:firstRow="1" w:lastRow="0" w:firstColumn="1" w:lastColumn="0" w:noHBand="0" w:noVBand="1"/>
      </w:tblPr>
      <w:tblGrid>
        <w:gridCol w:w="805"/>
        <w:gridCol w:w="5040"/>
        <w:gridCol w:w="4860"/>
      </w:tblGrid>
      <w:tr w:rsidR="00136AC8" w:rsidRPr="00BE6C47" w14:paraId="26B71D57" w14:textId="77777777" w:rsidTr="00136AC8">
        <w:trPr>
          <w:tblHeader/>
        </w:trPr>
        <w:tc>
          <w:tcPr>
            <w:tcW w:w="10705" w:type="dxa"/>
            <w:gridSpan w:val="3"/>
            <w:shd w:val="clear" w:color="auto" w:fill="D9D9D9" w:themeFill="background1" w:themeFillShade="D9"/>
          </w:tcPr>
          <w:p w14:paraId="3A88A1E2" w14:textId="77777777" w:rsidR="00136AC8" w:rsidRPr="00BE6C47" w:rsidRDefault="00136AC8" w:rsidP="00705EF5">
            <w:pPr>
              <w:jc w:val="center"/>
              <w:rPr>
                <w:b/>
                <w:bCs/>
                <w:sz w:val="22"/>
                <w:szCs w:val="22"/>
              </w:rPr>
            </w:pPr>
            <w:r w:rsidRPr="00BE6C47">
              <w:rPr>
                <w:b/>
                <w:bCs/>
                <w:sz w:val="28"/>
                <w:szCs w:val="28"/>
              </w:rPr>
              <w:t>Disposal of Other Pharmaceuticals</w:t>
            </w:r>
          </w:p>
        </w:tc>
      </w:tr>
      <w:tr w:rsidR="00136AC8" w:rsidRPr="00BE6C47" w14:paraId="78EA7D38" w14:textId="77777777" w:rsidTr="00136AC8">
        <w:trPr>
          <w:tblHeader/>
        </w:trPr>
        <w:tc>
          <w:tcPr>
            <w:tcW w:w="805" w:type="dxa"/>
            <w:shd w:val="clear" w:color="auto" w:fill="D9D9D9" w:themeFill="background1" w:themeFillShade="D9"/>
          </w:tcPr>
          <w:p w14:paraId="59ED5BF6" w14:textId="77777777" w:rsidR="00136AC8" w:rsidRPr="00BE6C47" w:rsidRDefault="00136AC8" w:rsidP="00705EF5">
            <w:pPr>
              <w:jc w:val="center"/>
              <w:rPr>
                <w:b/>
                <w:bCs/>
                <w:sz w:val="22"/>
                <w:szCs w:val="22"/>
              </w:rPr>
            </w:pPr>
            <w:r w:rsidRPr="00BE6C47">
              <w:rPr>
                <w:b/>
                <w:bCs/>
                <w:sz w:val="22"/>
                <w:szCs w:val="22"/>
              </w:rPr>
              <w:t>Step</w:t>
            </w:r>
          </w:p>
        </w:tc>
        <w:tc>
          <w:tcPr>
            <w:tcW w:w="5040" w:type="dxa"/>
            <w:shd w:val="clear" w:color="auto" w:fill="D9D9D9" w:themeFill="background1" w:themeFillShade="D9"/>
          </w:tcPr>
          <w:p w14:paraId="01EDBF8B" w14:textId="77777777" w:rsidR="00136AC8" w:rsidRPr="00BE6C47" w:rsidRDefault="00136AC8" w:rsidP="00705EF5">
            <w:pPr>
              <w:jc w:val="center"/>
              <w:rPr>
                <w:b/>
                <w:bCs/>
                <w:sz w:val="22"/>
                <w:szCs w:val="22"/>
              </w:rPr>
            </w:pPr>
            <w:r w:rsidRPr="00BE6C47">
              <w:rPr>
                <w:b/>
                <w:bCs/>
                <w:sz w:val="22"/>
                <w:szCs w:val="22"/>
              </w:rPr>
              <w:t>Action</w:t>
            </w:r>
          </w:p>
        </w:tc>
        <w:tc>
          <w:tcPr>
            <w:tcW w:w="4860" w:type="dxa"/>
            <w:shd w:val="clear" w:color="auto" w:fill="D9D9D9" w:themeFill="background1" w:themeFillShade="D9"/>
          </w:tcPr>
          <w:p w14:paraId="18D9DC70" w14:textId="77777777" w:rsidR="00136AC8" w:rsidRPr="00BE6C47" w:rsidRDefault="00136AC8" w:rsidP="00705EF5">
            <w:pPr>
              <w:jc w:val="center"/>
              <w:rPr>
                <w:b/>
                <w:bCs/>
                <w:sz w:val="22"/>
                <w:szCs w:val="22"/>
              </w:rPr>
            </w:pPr>
            <w:r w:rsidRPr="00BE6C47">
              <w:rPr>
                <w:b/>
                <w:bCs/>
                <w:sz w:val="22"/>
                <w:szCs w:val="22"/>
              </w:rPr>
              <w:t>Notes</w:t>
            </w:r>
          </w:p>
        </w:tc>
      </w:tr>
      <w:tr w:rsidR="00136AC8" w:rsidRPr="00BE6C47" w14:paraId="5B62FE8B" w14:textId="77777777" w:rsidTr="00136AC8">
        <w:tc>
          <w:tcPr>
            <w:tcW w:w="805" w:type="dxa"/>
          </w:tcPr>
          <w:p w14:paraId="56D2B797" w14:textId="77777777" w:rsidR="00136AC8" w:rsidRPr="00BE6C47" w:rsidRDefault="00136AC8" w:rsidP="00705EF5">
            <w:pPr>
              <w:jc w:val="center"/>
              <w:rPr>
                <w:b/>
                <w:bCs/>
                <w:sz w:val="22"/>
                <w:szCs w:val="22"/>
              </w:rPr>
            </w:pPr>
            <w:r w:rsidRPr="00BE6C47">
              <w:rPr>
                <w:b/>
                <w:bCs/>
                <w:sz w:val="22"/>
                <w:szCs w:val="22"/>
              </w:rPr>
              <w:t>1</w:t>
            </w:r>
          </w:p>
        </w:tc>
        <w:tc>
          <w:tcPr>
            <w:tcW w:w="5040" w:type="dxa"/>
          </w:tcPr>
          <w:p w14:paraId="6CDA0B92" w14:textId="77777777" w:rsidR="00136AC8" w:rsidRPr="00BE6C47" w:rsidRDefault="00136AC8" w:rsidP="00705EF5">
            <w:pPr>
              <w:rPr>
                <w:sz w:val="22"/>
                <w:szCs w:val="22"/>
              </w:rPr>
            </w:pPr>
            <w:r w:rsidRPr="00BE6C47">
              <w:rPr>
                <w:sz w:val="22"/>
                <w:szCs w:val="22"/>
              </w:rPr>
              <w:t>Purchase a pharmaceutical waste container.</w:t>
            </w:r>
          </w:p>
        </w:tc>
        <w:tc>
          <w:tcPr>
            <w:tcW w:w="4860" w:type="dxa"/>
          </w:tcPr>
          <w:p w14:paraId="03FAD994" w14:textId="77777777" w:rsidR="00136AC8" w:rsidRPr="00BE6C47" w:rsidRDefault="00136AC8" w:rsidP="00705EF5">
            <w:pPr>
              <w:rPr>
                <w:sz w:val="22"/>
                <w:szCs w:val="22"/>
              </w:rPr>
            </w:pPr>
            <w:r w:rsidRPr="00BE6C47">
              <w:rPr>
                <w:b/>
                <w:bCs/>
                <w:sz w:val="22"/>
                <w:szCs w:val="22"/>
              </w:rPr>
              <w:t>Examples:</w:t>
            </w:r>
            <w:r w:rsidRPr="00BE6C47">
              <w:rPr>
                <w:sz w:val="22"/>
                <w:szCs w:val="22"/>
              </w:rPr>
              <w:t xml:space="preserve"> </w:t>
            </w:r>
          </w:p>
          <w:p w14:paraId="4979A7DB" w14:textId="77777777" w:rsidR="00136AC8" w:rsidRPr="00BE6C47" w:rsidRDefault="00136AC8" w:rsidP="00136AC8">
            <w:pPr>
              <w:pStyle w:val="ListParagraph"/>
              <w:numPr>
                <w:ilvl w:val="0"/>
                <w:numId w:val="6"/>
              </w:numPr>
              <w:rPr>
                <w:sz w:val="22"/>
                <w:szCs w:val="22"/>
              </w:rPr>
            </w:pPr>
            <w:r w:rsidRPr="00BE6C47">
              <w:rPr>
                <w:sz w:val="22"/>
                <w:szCs w:val="22"/>
              </w:rPr>
              <w:t xml:space="preserve">Cardinal #8820 2-gal </w:t>
            </w:r>
            <w:proofErr w:type="spellStart"/>
            <w:r w:rsidRPr="00BE6C47">
              <w:rPr>
                <w:sz w:val="22"/>
                <w:szCs w:val="22"/>
              </w:rPr>
              <w:t>PharmaSafety</w:t>
            </w:r>
            <w:proofErr w:type="spellEnd"/>
            <w:r w:rsidRPr="00BE6C47">
              <w:rPr>
                <w:sz w:val="22"/>
                <w:szCs w:val="22"/>
              </w:rPr>
              <w:t xml:space="preserve">™ </w:t>
            </w:r>
          </w:p>
          <w:p w14:paraId="5B295306" w14:textId="77777777" w:rsidR="00136AC8" w:rsidRPr="00BE6C47" w:rsidRDefault="00136AC8" w:rsidP="00136AC8">
            <w:pPr>
              <w:pStyle w:val="ListParagraph"/>
              <w:numPr>
                <w:ilvl w:val="0"/>
                <w:numId w:val="6"/>
              </w:numPr>
              <w:rPr>
                <w:sz w:val="22"/>
                <w:szCs w:val="22"/>
              </w:rPr>
            </w:pPr>
            <w:r w:rsidRPr="00BE6C47">
              <w:rPr>
                <w:sz w:val="22"/>
                <w:szCs w:val="22"/>
              </w:rPr>
              <w:t xml:space="preserve">BD #305633 3-gal </w:t>
            </w:r>
            <w:proofErr w:type="spellStart"/>
            <w:r w:rsidRPr="00BE6C47">
              <w:rPr>
                <w:sz w:val="22"/>
                <w:szCs w:val="22"/>
              </w:rPr>
              <w:t>Recykleen</w:t>
            </w:r>
            <w:proofErr w:type="spellEnd"/>
            <w:r w:rsidRPr="00BE6C47">
              <w:rPr>
                <w:sz w:val="22"/>
                <w:szCs w:val="22"/>
              </w:rPr>
              <w:t>™</w:t>
            </w:r>
          </w:p>
        </w:tc>
      </w:tr>
      <w:tr w:rsidR="00136AC8" w:rsidRPr="00BE6C47" w14:paraId="0370F685" w14:textId="77777777" w:rsidTr="00136AC8">
        <w:tc>
          <w:tcPr>
            <w:tcW w:w="805" w:type="dxa"/>
          </w:tcPr>
          <w:p w14:paraId="7FCC13E0" w14:textId="77777777" w:rsidR="00136AC8" w:rsidRPr="00BE6C47" w:rsidRDefault="00136AC8" w:rsidP="00705EF5">
            <w:pPr>
              <w:jc w:val="center"/>
              <w:rPr>
                <w:b/>
                <w:bCs/>
                <w:sz w:val="22"/>
                <w:szCs w:val="22"/>
              </w:rPr>
            </w:pPr>
            <w:r w:rsidRPr="00BE6C47">
              <w:rPr>
                <w:b/>
                <w:bCs/>
                <w:sz w:val="22"/>
                <w:szCs w:val="22"/>
              </w:rPr>
              <w:t>2</w:t>
            </w:r>
          </w:p>
        </w:tc>
        <w:tc>
          <w:tcPr>
            <w:tcW w:w="5040" w:type="dxa"/>
          </w:tcPr>
          <w:p w14:paraId="53238278" w14:textId="77777777" w:rsidR="00136AC8" w:rsidRPr="00BE6C47" w:rsidRDefault="00136AC8" w:rsidP="00705EF5">
            <w:pPr>
              <w:rPr>
                <w:sz w:val="22"/>
                <w:szCs w:val="22"/>
              </w:rPr>
            </w:pPr>
            <w:r w:rsidRPr="00BE6C47">
              <w:rPr>
                <w:sz w:val="22"/>
                <w:szCs w:val="22"/>
              </w:rPr>
              <w:t xml:space="preserve">Place unused pharmaceuticals into the container </w:t>
            </w:r>
            <w:proofErr w:type="gramStart"/>
            <w:r w:rsidRPr="00BE6C47">
              <w:rPr>
                <w:sz w:val="22"/>
                <w:szCs w:val="22"/>
              </w:rPr>
              <w:t>until</w:t>
            </w:r>
            <w:proofErr w:type="gramEnd"/>
            <w:r w:rsidRPr="00BE6C47">
              <w:rPr>
                <w:sz w:val="22"/>
                <w:szCs w:val="22"/>
              </w:rPr>
              <w:t xml:space="preserve"> filled.</w:t>
            </w:r>
          </w:p>
        </w:tc>
        <w:tc>
          <w:tcPr>
            <w:tcW w:w="4860" w:type="dxa"/>
          </w:tcPr>
          <w:p w14:paraId="14510672" w14:textId="77777777" w:rsidR="00136AC8" w:rsidRPr="00BE6C47" w:rsidRDefault="00136AC8" w:rsidP="00136AC8">
            <w:pPr>
              <w:pStyle w:val="ListParagraph"/>
              <w:numPr>
                <w:ilvl w:val="0"/>
                <w:numId w:val="9"/>
              </w:numPr>
              <w:rPr>
                <w:sz w:val="22"/>
                <w:szCs w:val="22"/>
              </w:rPr>
            </w:pPr>
            <w:r w:rsidRPr="00BE6C47">
              <w:rPr>
                <w:sz w:val="22"/>
                <w:szCs w:val="22"/>
              </w:rPr>
              <w:t>Once filled, secure the locking lid on the container.</w:t>
            </w:r>
          </w:p>
        </w:tc>
      </w:tr>
      <w:tr w:rsidR="00136AC8" w:rsidRPr="00BE6C47" w14:paraId="703F6611" w14:textId="77777777" w:rsidTr="00136AC8">
        <w:tc>
          <w:tcPr>
            <w:tcW w:w="805" w:type="dxa"/>
          </w:tcPr>
          <w:p w14:paraId="1FADFB26" w14:textId="77777777" w:rsidR="00136AC8" w:rsidRPr="00BE6C47" w:rsidRDefault="00136AC8" w:rsidP="00705EF5">
            <w:pPr>
              <w:jc w:val="center"/>
              <w:rPr>
                <w:b/>
                <w:bCs/>
                <w:sz w:val="22"/>
                <w:szCs w:val="22"/>
              </w:rPr>
            </w:pPr>
            <w:r w:rsidRPr="00BE6C47">
              <w:rPr>
                <w:b/>
                <w:bCs/>
                <w:sz w:val="22"/>
                <w:szCs w:val="22"/>
              </w:rPr>
              <w:t>3</w:t>
            </w:r>
          </w:p>
        </w:tc>
        <w:tc>
          <w:tcPr>
            <w:tcW w:w="5040" w:type="dxa"/>
          </w:tcPr>
          <w:p w14:paraId="7088A86F" w14:textId="77777777" w:rsidR="00136AC8" w:rsidRPr="00BE6C47" w:rsidRDefault="00136AC8" w:rsidP="00705EF5">
            <w:pPr>
              <w:rPr>
                <w:sz w:val="22"/>
                <w:szCs w:val="22"/>
              </w:rPr>
            </w:pPr>
            <w:r w:rsidRPr="00BE6C47">
              <w:rPr>
                <w:sz w:val="22"/>
                <w:szCs w:val="22"/>
              </w:rPr>
              <w:t>Complete a UND Chemical Waste Disposal form and contact the Office of Safety when the container is ready for disposal.</w:t>
            </w:r>
          </w:p>
        </w:tc>
        <w:tc>
          <w:tcPr>
            <w:tcW w:w="4860" w:type="dxa"/>
          </w:tcPr>
          <w:p w14:paraId="45B29D0A" w14:textId="77777777" w:rsidR="00136AC8" w:rsidRPr="00BE6C47" w:rsidRDefault="00136AC8" w:rsidP="00136AC8">
            <w:pPr>
              <w:pStyle w:val="ListParagraph"/>
              <w:numPr>
                <w:ilvl w:val="0"/>
                <w:numId w:val="6"/>
              </w:numPr>
              <w:rPr>
                <w:sz w:val="22"/>
                <w:szCs w:val="22"/>
              </w:rPr>
            </w:pPr>
            <w:r w:rsidRPr="00BE6C47">
              <w:rPr>
                <w:sz w:val="22"/>
                <w:szCs w:val="22"/>
              </w:rPr>
              <w:t>Drain disposal of waste pharmaceuticals is illegal and is a violation of the campus wastewater discharge permit.</w:t>
            </w:r>
          </w:p>
        </w:tc>
      </w:tr>
    </w:tbl>
    <w:p w14:paraId="1413113A" w14:textId="77777777" w:rsidR="00136AC8" w:rsidRDefault="00136AC8" w:rsidP="008A31FF">
      <w:pPr>
        <w:rPr>
          <w:b/>
          <w:bCs/>
        </w:rPr>
      </w:pPr>
    </w:p>
    <w:p w14:paraId="0C52686F" w14:textId="4645AAB6" w:rsidR="00136AC8" w:rsidRDefault="00136AC8" w:rsidP="008A31FF">
      <w:pPr>
        <w:rPr>
          <w:b/>
          <w:bCs/>
        </w:rPr>
      </w:pPr>
      <w:r>
        <w:rPr>
          <w:b/>
          <w:bCs/>
        </w:rPr>
        <w:lastRenderedPageBreak/>
        <w:t xml:space="preserve">APPENDIX B, </w:t>
      </w:r>
      <w:proofErr w:type="spellStart"/>
      <w:r>
        <w:rPr>
          <w:b/>
          <w:bCs/>
        </w:rPr>
        <w:t>con’t</w:t>
      </w:r>
      <w:proofErr w:type="spellEnd"/>
      <w:r>
        <w:rPr>
          <w:b/>
          <w:bCs/>
        </w:rPr>
        <w:t>.</w:t>
      </w:r>
    </w:p>
    <w:tbl>
      <w:tblPr>
        <w:tblStyle w:val="TableGrid"/>
        <w:tblW w:w="0" w:type="auto"/>
        <w:tblLook w:val="04A0" w:firstRow="1" w:lastRow="0" w:firstColumn="1" w:lastColumn="0" w:noHBand="0" w:noVBand="1"/>
      </w:tblPr>
      <w:tblGrid>
        <w:gridCol w:w="805"/>
        <w:gridCol w:w="5040"/>
        <w:gridCol w:w="4860"/>
      </w:tblGrid>
      <w:tr w:rsidR="00136AC8" w:rsidRPr="00BE6C47" w14:paraId="50C12D42" w14:textId="77777777" w:rsidTr="00136AC8">
        <w:trPr>
          <w:tblHeader/>
        </w:trPr>
        <w:tc>
          <w:tcPr>
            <w:tcW w:w="10705" w:type="dxa"/>
            <w:gridSpan w:val="3"/>
            <w:shd w:val="clear" w:color="auto" w:fill="D9D9D9" w:themeFill="background1" w:themeFillShade="D9"/>
          </w:tcPr>
          <w:p w14:paraId="176D2215" w14:textId="77777777" w:rsidR="00136AC8" w:rsidRPr="00BE6C47" w:rsidRDefault="00136AC8" w:rsidP="00705EF5">
            <w:pPr>
              <w:jc w:val="center"/>
              <w:rPr>
                <w:b/>
                <w:bCs/>
                <w:sz w:val="22"/>
                <w:szCs w:val="22"/>
              </w:rPr>
            </w:pPr>
            <w:bookmarkStart w:id="1" w:name="_Hlk202255649"/>
            <w:r w:rsidRPr="00BE6C47">
              <w:rPr>
                <w:b/>
                <w:bCs/>
                <w:sz w:val="28"/>
                <w:szCs w:val="28"/>
              </w:rPr>
              <w:t>Disposal of Dilutions and Mixtures</w:t>
            </w:r>
          </w:p>
        </w:tc>
      </w:tr>
      <w:tr w:rsidR="00136AC8" w:rsidRPr="00BE6C47" w14:paraId="3D7D461C" w14:textId="77777777" w:rsidTr="00136AC8">
        <w:trPr>
          <w:tblHeader/>
        </w:trPr>
        <w:tc>
          <w:tcPr>
            <w:tcW w:w="805" w:type="dxa"/>
            <w:shd w:val="clear" w:color="auto" w:fill="D9D9D9" w:themeFill="background1" w:themeFillShade="D9"/>
          </w:tcPr>
          <w:p w14:paraId="1DF22E92" w14:textId="77777777" w:rsidR="00136AC8" w:rsidRPr="00BE6C47" w:rsidRDefault="00136AC8" w:rsidP="00705EF5">
            <w:pPr>
              <w:jc w:val="center"/>
              <w:rPr>
                <w:b/>
                <w:bCs/>
                <w:sz w:val="22"/>
                <w:szCs w:val="22"/>
              </w:rPr>
            </w:pPr>
            <w:r w:rsidRPr="00BE6C47">
              <w:rPr>
                <w:b/>
                <w:bCs/>
                <w:sz w:val="22"/>
                <w:szCs w:val="22"/>
              </w:rPr>
              <w:t>Step</w:t>
            </w:r>
          </w:p>
        </w:tc>
        <w:tc>
          <w:tcPr>
            <w:tcW w:w="5040" w:type="dxa"/>
            <w:shd w:val="clear" w:color="auto" w:fill="D9D9D9" w:themeFill="background1" w:themeFillShade="D9"/>
          </w:tcPr>
          <w:p w14:paraId="6EF15899" w14:textId="77777777" w:rsidR="00136AC8" w:rsidRPr="00BE6C47" w:rsidRDefault="00136AC8" w:rsidP="00705EF5">
            <w:pPr>
              <w:jc w:val="center"/>
              <w:rPr>
                <w:b/>
                <w:bCs/>
                <w:sz w:val="22"/>
                <w:szCs w:val="22"/>
              </w:rPr>
            </w:pPr>
            <w:r w:rsidRPr="00BE6C47">
              <w:rPr>
                <w:b/>
                <w:bCs/>
                <w:sz w:val="22"/>
                <w:szCs w:val="22"/>
              </w:rPr>
              <w:t>Action</w:t>
            </w:r>
          </w:p>
        </w:tc>
        <w:tc>
          <w:tcPr>
            <w:tcW w:w="4860" w:type="dxa"/>
            <w:shd w:val="clear" w:color="auto" w:fill="D9D9D9" w:themeFill="background1" w:themeFillShade="D9"/>
          </w:tcPr>
          <w:p w14:paraId="3BE0E350" w14:textId="77777777" w:rsidR="00136AC8" w:rsidRPr="00BE6C47" w:rsidRDefault="00136AC8" w:rsidP="00705EF5">
            <w:pPr>
              <w:jc w:val="center"/>
              <w:rPr>
                <w:b/>
                <w:bCs/>
                <w:sz w:val="22"/>
                <w:szCs w:val="22"/>
              </w:rPr>
            </w:pPr>
            <w:r w:rsidRPr="00BE6C47">
              <w:rPr>
                <w:b/>
                <w:bCs/>
                <w:sz w:val="22"/>
                <w:szCs w:val="22"/>
              </w:rPr>
              <w:t>Notes</w:t>
            </w:r>
          </w:p>
        </w:tc>
      </w:tr>
      <w:tr w:rsidR="00136AC8" w:rsidRPr="00BE6C47" w14:paraId="65015AE9" w14:textId="77777777" w:rsidTr="00136AC8">
        <w:tc>
          <w:tcPr>
            <w:tcW w:w="805" w:type="dxa"/>
          </w:tcPr>
          <w:p w14:paraId="09F7760B" w14:textId="77777777" w:rsidR="00136AC8" w:rsidRPr="00BE6C47" w:rsidRDefault="00136AC8" w:rsidP="00705EF5">
            <w:pPr>
              <w:jc w:val="center"/>
              <w:rPr>
                <w:b/>
                <w:bCs/>
                <w:sz w:val="22"/>
                <w:szCs w:val="22"/>
              </w:rPr>
            </w:pPr>
            <w:r w:rsidRPr="00BE6C47">
              <w:rPr>
                <w:b/>
                <w:bCs/>
                <w:sz w:val="22"/>
                <w:szCs w:val="22"/>
              </w:rPr>
              <w:t>1</w:t>
            </w:r>
          </w:p>
        </w:tc>
        <w:tc>
          <w:tcPr>
            <w:tcW w:w="5040" w:type="dxa"/>
          </w:tcPr>
          <w:p w14:paraId="75783D9D" w14:textId="77777777" w:rsidR="00136AC8" w:rsidRPr="00BE6C47" w:rsidRDefault="00136AC8" w:rsidP="00705EF5">
            <w:pPr>
              <w:rPr>
                <w:sz w:val="22"/>
                <w:szCs w:val="22"/>
              </w:rPr>
            </w:pPr>
            <w:r w:rsidRPr="00BE6C47">
              <w:rPr>
                <w:sz w:val="22"/>
                <w:szCs w:val="22"/>
              </w:rPr>
              <w:t xml:space="preserve">Dispose of the dilutions or mixtures with controlled substance following the </w:t>
            </w:r>
            <w:r w:rsidRPr="00BE6C47">
              <w:rPr>
                <w:b/>
                <w:bCs/>
                <w:sz w:val="22"/>
                <w:szCs w:val="22"/>
              </w:rPr>
              <w:t>Disposal of Recoverable DEA Controlled Substances</w:t>
            </w:r>
            <w:r w:rsidRPr="00BE6C47">
              <w:rPr>
                <w:sz w:val="22"/>
                <w:szCs w:val="22"/>
              </w:rPr>
              <w:t xml:space="preserve"> process above.</w:t>
            </w:r>
          </w:p>
        </w:tc>
        <w:tc>
          <w:tcPr>
            <w:tcW w:w="4860" w:type="dxa"/>
          </w:tcPr>
          <w:p w14:paraId="20E0A407" w14:textId="77777777" w:rsidR="00136AC8" w:rsidRPr="00BE6C47" w:rsidRDefault="00136AC8" w:rsidP="00136AC8">
            <w:pPr>
              <w:pStyle w:val="ListParagraph"/>
              <w:numPr>
                <w:ilvl w:val="0"/>
                <w:numId w:val="6"/>
              </w:numPr>
              <w:rPr>
                <w:sz w:val="22"/>
                <w:szCs w:val="22"/>
              </w:rPr>
            </w:pPr>
            <w:r w:rsidRPr="00BE6C47">
              <w:rPr>
                <w:sz w:val="22"/>
                <w:szCs w:val="22"/>
              </w:rPr>
              <w:t>Solutions created using hazardous chemicals (e.g. methanol), must be disposed of as a hazardous waste mixture.</w:t>
            </w:r>
          </w:p>
        </w:tc>
      </w:tr>
      <w:bookmarkEnd w:id="1"/>
    </w:tbl>
    <w:p w14:paraId="5CC75A5E" w14:textId="77777777" w:rsidR="00136AC8" w:rsidRPr="00501A09" w:rsidRDefault="00136AC8" w:rsidP="008A31FF">
      <w:pPr>
        <w:rPr>
          <w:b/>
          <w:bCs/>
          <w:sz w:val="22"/>
          <w:szCs w:val="22"/>
        </w:rPr>
      </w:pPr>
    </w:p>
    <w:tbl>
      <w:tblPr>
        <w:tblStyle w:val="TableGrid"/>
        <w:tblW w:w="0" w:type="auto"/>
        <w:tblLook w:val="04A0" w:firstRow="1" w:lastRow="0" w:firstColumn="1" w:lastColumn="0" w:noHBand="0" w:noVBand="1"/>
      </w:tblPr>
      <w:tblGrid>
        <w:gridCol w:w="805"/>
        <w:gridCol w:w="4320"/>
        <w:gridCol w:w="5580"/>
      </w:tblGrid>
      <w:tr w:rsidR="00136AC8" w:rsidRPr="00BE6C47" w14:paraId="075B714D" w14:textId="77777777" w:rsidTr="00136AC8">
        <w:tc>
          <w:tcPr>
            <w:tcW w:w="10705" w:type="dxa"/>
            <w:gridSpan w:val="3"/>
            <w:shd w:val="clear" w:color="auto" w:fill="D9D9D9" w:themeFill="background1" w:themeFillShade="D9"/>
          </w:tcPr>
          <w:p w14:paraId="78D10FE3" w14:textId="77777777" w:rsidR="00136AC8" w:rsidRPr="00BE6C47" w:rsidRDefault="00136AC8" w:rsidP="00705EF5">
            <w:pPr>
              <w:jc w:val="center"/>
              <w:rPr>
                <w:b/>
                <w:bCs/>
                <w:sz w:val="22"/>
                <w:szCs w:val="22"/>
              </w:rPr>
            </w:pPr>
            <w:r w:rsidRPr="00BE6C47">
              <w:rPr>
                <w:b/>
                <w:bCs/>
                <w:sz w:val="28"/>
                <w:szCs w:val="28"/>
              </w:rPr>
              <w:t>Disposal of Empty Stock Containers</w:t>
            </w:r>
          </w:p>
        </w:tc>
      </w:tr>
      <w:tr w:rsidR="00136AC8" w:rsidRPr="00BE6C47" w14:paraId="1537EC59" w14:textId="77777777" w:rsidTr="00136AC8">
        <w:tc>
          <w:tcPr>
            <w:tcW w:w="805" w:type="dxa"/>
            <w:shd w:val="clear" w:color="auto" w:fill="D9D9D9" w:themeFill="background1" w:themeFillShade="D9"/>
          </w:tcPr>
          <w:p w14:paraId="5A1657EF" w14:textId="77777777" w:rsidR="00136AC8" w:rsidRPr="00BE6C47" w:rsidRDefault="00136AC8" w:rsidP="00705EF5">
            <w:pPr>
              <w:jc w:val="center"/>
              <w:rPr>
                <w:b/>
                <w:bCs/>
                <w:sz w:val="22"/>
                <w:szCs w:val="22"/>
              </w:rPr>
            </w:pPr>
            <w:r w:rsidRPr="00BE6C47">
              <w:rPr>
                <w:b/>
                <w:bCs/>
                <w:sz w:val="22"/>
                <w:szCs w:val="22"/>
              </w:rPr>
              <w:t>Step</w:t>
            </w:r>
          </w:p>
        </w:tc>
        <w:tc>
          <w:tcPr>
            <w:tcW w:w="4320" w:type="dxa"/>
            <w:shd w:val="clear" w:color="auto" w:fill="D9D9D9" w:themeFill="background1" w:themeFillShade="D9"/>
          </w:tcPr>
          <w:p w14:paraId="2638582C" w14:textId="77777777" w:rsidR="00136AC8" w:rsidRPr="00BE6C47" w:rsidRDefault="00136AC8" w:rsidP="00705EF5">
            <w:pPr>
              <w:jc w:val="center"/>
              <w:rPr>
                <w:b/>
                <w:bCs/>
                <w:sz w:val="22"/>
                <w:szCs w:val="22"/>
              </w:rPr>
            </w:pPr>
            <w:r w:rsidRPr="00BE6C47">
              <w:rPr>
                <w:b/>
                <w:bCs/>
                <w:sz w:val="22"/>
                <w:szCs w:val="22"/>
              </w:rPr>
              <w:t>Action</w:t>
            </w:r>
          </w:p>
        </w:tc>
        <w:tc>
          <w:tcPr>
            <w:tcW w:w="5580" w:type="dxa"/>
            <w:shd w:val="clear" w:color="auto" w:fill="D9D9D9" w:themeFill="background1" w:themeFillShade="D9"/>
          </w:tcPr>
          <w:p w14:paraId="5A9B5C7C" w14:textId="77777777" w:rsidR="00136AC8" w:rsidRPr="00BE6C47" w:rsidRDefault="00136AC8" w:rsidP="00705EF5">
            <w:pPr>
              <w:jc w:val="center"/>
              <w:rPr>
                <w:b/>
                <w:bCs/>
                <w:sz w:val="22"/>
                <w:szCs w:val="22"/>
              </w:rPr>
            </w:pPr>
            <w:r w:rsidRPr="00BE6C47">
              <w:rPr>
                <w:b/>
                <w:bCs/>
                <w:sz w:val="22"/>
                <w:szCs w:val="22"/>
              </w:rPr>
              <w:t>Notes</w:t>
            </w:r>
          </w:p>
        </w:tc>
      </w:tr>
      <w:tr w:rsidR="00136AC8" w:rsidRPr="00BE6C47" w14:paraId="0A435C00" w14:textId="77777777" w:rsidTr="00136AC8">
        <w:tc>
          <w:tcPr>
            <w:tcW w:w="805" w:type="dxa"/>
          </w:tcPr>
          <w:p w14:paraId="1D72CA02" w14:textId="77777777" w:rsidR="00136AC8" w:rsidRPr="00BE6C47" w:rsidRDefault="00136AC8" w:rsidP="00705EF5">
            <w:pPr>
              <w:jc w:val="center"/>
              <w:rPr>
                <w:b/>
                <w:bCs/>
                <w:sz w:val="22"/>
                <w:szCs w:val="22"/>
              </w:rPr>
            </w:pPr>
            <w:r w:rsidRPr="00BE6C47">
              <w:rPr>
                <w:b/>
                <w:bCs/>
                <w:sz w:val="22"/>
                <w:szCs w:val="22"/>
              </w:rPr>
              <w:t>1</w:t>
            </w:r>
          </w:p>
        </w:tc>
        <w:tc>
          <w:tcPr>
            <w:tcW w:w="4320" w:type="dxa"/>
          </w:tcPr>
          <w:p w14:paraId="57BC60A1" w14:textId="77777777" w:rsidR="00136AC8" w:rsidRPr="00BE6C47" w:rsidRDefault="00136AC8" w:rsidP="00705EF5">
            <w:pPr>
              <w:rPr>
                <w:sz w:val="22"/>
                <w:szCs w:val="22"/>
              </w:rPr>
            </w:pPr>
            <w:proofErr w:type="gramStart"/>
            <w:r w:rsidRPr="00BE6C47">
              <w:rPr>
                <w:sz w:val="22"/>
                <w:szCs w:val="22"/>
              </w:rPr>
              <w:t>Verify</w:t>
            </w:r>
            <w:proofErr w:type="gramEnd"/>
            <w:r w:rsidRPr="00BE6C47">
              <w:rPr>
                <w:sz w:val="22"/>
                <w:szCs w:val="22"/>
              </w:rPr>
              <w:t xml:space="preserve"> the container is completely empty.</w:t>
            </w:r>
          </w:p>
        </w:tc>
        <w:tc>
          <w:tcPr>
            <w:tcW w:w="5580" w:type="dxa"/>
          </w:tcPr>
          <w:p w14:paraId="70D3D947" w14:textId="77777777" w:rsidR="00136AC8" w:rsidRPr="00BE6C47" w:rsidRDefault="00136AC8" w:rsidP="00136AC8">
            <w:pPr>
              <w:pStyle w:val="ListParagraph"/>
              <w:numPr>
                <w:ilvl w:val="0"/>
                <w:numId w:val="6"/>
              </w:numPr>
              <w:rPr>
                <w:sz w:val="22"/>
                <w:szCs w:val="22"/>
              </w:rPr>
            </w:pPr>
            <w:r w:rsidRPr="00BE6C47">
              <w:rPr>
                <w:sz w:val="22"/>
                <w:szCs w:val="22"/>
              </w:rPr>
              <w:t>If waste is unable to be collected via syringe or other means the usage log is balanced to zero.</w:t>
            </w:r>
          </w:p>
        </w:tc>
      </w:tr>
      <w:tr w:rsidR="00136AC8" w:rsidRPr="00BE6C47" w14:paraId="29531C15" w14:textId="77777777" w:rsidTr="00136AC8">
        <w:tc>
          <w:tcPr>
            <w:tcW w:w="805" w:type="dxa"/>
          </w:tcPr>
          <w:p w14:paraId="552D325B" w14:textId="77777777" w:rsidR="00136AC8" w:rsidRPr="00BE6C47" w:rsidRDefault="00136AC8" w:rsidP="00705EF5">
            <w:pPr>
              <w:jc w:val="center"/>
              <w:rPr>
                <w:b/>
                <w:bCs/>
                <w:sz w:val="22"/>
                <w:szCs w:val="22"/>
              </w:rPr>
            </w:pPr>
            <w:r w:rsidRPr="00BE6C47">
              <w:rPr>
                <w:b/>
                <w:bCs/>
                <w:sz w:val="22"/>
                <w:szCs w:val="22"/>
              </w:rPr>
              <w:t>2</w:t>
            </w:r>
          </w:p>
        </w:tc>
        <w:tc>
          <w:tcPr>
            <w:tcW w:w="4320" w:type="dxa"/>
          </w:tcPr>
          <w:p w14:paraId="41F1BC67" w14:textId="77777777" w:rsidR="00136AC8" w:rsidRPr="00BE6C47" w:rsidRDefault="00136AC8" w:rsidP="00705EF5">
            <w:pPr>
              <w:rPr>
                <w:sz w:val="22"/>
                <w:szCs w:val="22"/>
              </w:rPr>
            </w:pPr>
            <w:r w:rsidRPr="00BE6C47">
              <w:rPr>
                <w:sz w:val="22"/>
                <w:szCs w:val="22"/>
              </w:rPr>
              <w:t>Remove or render the container label unreadable.</w:t>
            </w:r>
          </w:p>
        </w:tc>
        <w:tc>
          <w:tcPr>
            <w:tcW w:w="5580" w:type="dxa"/>
          </w:tcPr>
          <w:p w14:paraId="71D5921B" w14:textId="77777777" w:rsidR="00136AC8" w:rsidRPr="00BE6C47" w:rsidRDefault="00136AC8" w:rsidP="00705EF5">
            <w:pPr>
              <w:pStyle w:val="ListParagraph"/>
              <w:ind w:left="360"/>
              <w:rPr>
                <w:sz w:val="22"/>
                <w:szCs w:val="22"/>
              </w:rPr>
            </w:pPr>
          </w:p>
        </w:tc>
      </w:tr>
      <w:tr w:rsidR="00136AC8" w:rsidRPr="00BE6C47" w14:paraId="6DCE60D9" w14:textId="77777777" w:rsidTr="00136AC8">
        <w:tc>
          <w:tcPr>
            <w:tcW w:w="805" w:type="dxa"/>
          </w:tcPr>
          <w:p w14:paraId="74691849" w14:textId="77777777" w:rsidR="00136AC8" w:rsidRPr="00BE6C47" w:rsidRDefault="00136AC8" w:rsidP="00705EF5">
            <w:pPr>
              <w:jc w:val="center"/>
              <w:rPr>
                <w:b/>
                <w:bCs/>
                <w:sz w:val="22"/>
                <w:szCs w:val="22"/>
              </w:rPr>
            </w:pPr>
            <w:r w:rsidRPr="00BE6C47">
              <w:rPr>
                <w:b/>
                <w:bCs/>
                <w:sz w:val="22"/>
                <w:szCs w:val="22"/>
              </w:rPr>
              <w:t>3</w:t>
            </w:r>
          </w:p>
        </w:tc>
        <w:tc>
          <w:tcPr>
            <w:tcW w:w="4320" w:type="dxa"/>
          </w:tcPr>
          <w:p w14:paraId="7ED58D5F" w14:textId="77777777" w:rsidR="00136AC8" w:rsidRPr="00BE6C47" w:rsidRDefault="00136AC8" w:rsidP="00705EF5">
            <w:pPr>
              <w:rPr>
                <w:sz w:val="22"/>
                <w:szCs w:val="22"/>
              </w:rPr>
            </w:pPr>
            <w:r w:rsidRPr="00BE6C47">
              <w:rPr>
                <w:sz w:val="22"/>
                <w:szCs w:val="22"/>
              </w:rPr>
              <w:t>Document on the DEA Controlled Substance Use Log.</w:t>
            </w:r>
          </w:p>
        </w:tc>
        <w:tc>
          <w:tcPr>
            <w:tcW w:w="5580" w:type="dxa"/>
          </w:tcPr>
          <w:p w14:paraId="619D623B" w14:textId="77777777" w:rsidR="00136AC8" w:rsidRPr="00BE6C47" w:rsidRDefault="00136AC8" w:rsidP="00705EF5">
            <w:pPr>
              <w:rPr>
                <w:b/>
                <w:bCs/>
                <w:sz w:val="22"/>
                <w:szCs w:val="22"/>
              </w:rPr>
            </w:pPr>
          </w:p>
        </w:tc>
      </w:tr>
      <w:tr w:rsidR="00136AC8" w:rsidRPr="00BE6C47" w14:paraId="33480B0D" w14:textId="77777777" w:rsidTr="00136AC8">
        <w:tc>
          <w:tcPr>
            <w:tcW w:w="805" w:type="dxa"/>
          </w:tcPr>
          <w:p w14:paraId="216668DC" w14:textId="77777777" w:rsidR="00136AC8" w:rsidRPr="00BE6C47" w:rsidRDefault="00136AC8" w:rsidP="00705EF5">
            <w:pPr>
              <w:jc w:val="center"/>
              <w:rPr>
                <w:b/>
                <w:bCs/>
                <w:sz w:val="22"/>
                <w:szCs w:val="22"/>
              </w:rPr>
            </w:pPr>
            <w:r w:rsidRPr="00BE6C47">
              <w:rPr>
                <w:b/>
                <w:bCs/>
                <w:sz w:val="22"/>
                <w:szCs w:val="22"/>
              </w:rPr>
              <w:t>4</w:t>
            </w:r>
          </w:p>
        </w:tc>
        <w:tc>
          <w:tcPr>
            <w:tcW w:w="4320" w:type="dxa"/>
          </w:tcPr>
          <w:p w14:paraId="70D1757E" w14:textId="77777777" w:rsidR="00136AC8" w:rsidRPr="00BE6C47" w:rsidRDefault="00136AC8" w:rsidP="00705EF5">
            <w:pPr>
              <w:rPr>
                <w:sz w:val="22"/>
                <w:szCs w:val="22"/>
              </w:rPr>
            </w:pPr>
            <w:r w:rsidRPr="00BE6C47">
              <w:rPr>
                <w:sz w:val="22"/>
                <w:szCs w:val="22"/>
              </w:rPr>
              <w:t>Dispose of the container with non-regulated waste.</w:t>
            </w:r>
          </w:p>
        </w:tc>
        <w:tc>
          <w:tcPr>
            <w:tcW w:w="5580" w:type="dxa"/>
          </w:tcPr>
          <w:p w14:paraId="2E955E1B" w14:textId="77777777" w:rsidR="00136AC8" w:rsidRPr="00BE6C47" w:rsidRDefault="00136AC8" w:rsidP="00705EF5">
            <w:pPr>
              <w:rPr>
                <w:sz w:val="22"/>
                <w:szCs w:val="22"/>
              </w:rPr>
            </w:pPr>
          </w:p>
        </w:tc>
      </w:tr>
    </w:tbl>
    <w:p w14:paraId="63E9E692" w14:textId="77777777" w:rsidR="00136AC8" w:rsidRPr="00501A09" w:rsidRDefault="00136AC8" w:rsidP="008A31FF">
      <w:pPr>
        <w:rPr>
          <w:b/>
          <w:bCs/>
          <w:sz w:val="22"/>
          <w:szCs w:val="22"/>
        </w:rPr>
      </w:pPr>
    </w:p>
    <w:tbl>
      <w:tblPr>
        <w:tblStyle w:val="TableGrid"/>
        <w:tblW w:w="0" w:type="auto"/>
        <w:tblLook w:val="04A0" w:firstRow="1" w:lastRow="0" w:firstColumn="1" w:lastColumn="0" w:noHBand="0" w:noVBand="1"/>
      </w:tblPr>
      <w:tblGrid>
        <w:gridCol w:w="805"/>
        <w:gridCol w:w="6390"/>
        <w:gridCol w:w="3510"/>
      </w:tblGrid>
      <w:tr w:rsidR="00136AC8" w:rsidRPr="00BE6C47" w14:paraId="413487DC" w14:textId="77777777" w:rsidTr="00136AC8">
        <w:trPr>
          <w:tblHeader/>
        </w:trPr>
        <w:tc>
          <w:tcPr>
            <w:tcW w:w="10705" w:type="dxa"/>
            <w:gridSpan w:val="3"/>
            <w:shd w:val="clear" w:color="auto" w:fill="D9D9D9" w:themeFill="background1" w:themeFillShade="D9"/>
          </w:tcPr>
          <w:p w14:paraId="7F2ECB27" w14:textId="77777777" w:rsidR="00136AC8" w:rsidRPr="00BE6C47" w:rsidRDefault="00136AC8" w:rsidP="00705EF5">
            <w:pPr>
              <w:jc w:val="center"/>
              <w:rPr>
                <w:b/>
                <w:bCs/>
                <w:sz w:val="22"/>
                <w:szCs w:val="22"/>
              </w:rPr>
            </w:pPr>
            <w:r w:rsidRPr="00BE6C47">
              <w:rPr>
                <w:b/>
                <w:bCs/>
                <w:sz w:val="28"/>
                <w:szCs w:val="28"/>
              </w:rPr>
              <w:t>Disposal of Medical Materials and Supplies</w:t>
            </w:r>
          </w:p>
        </w:tc>
      </w:tr>
      <w:tr w:rsidR="00136AC8" w:rsidRPr="00BE6C47" w14:paraId="2C7CF6F3" w14:textId="77777777" w:rsidTr="00501A09">
        <w:trPr>
          <w:tblHeader/>
        </w:trPr>
        <w:tc>
          <w:tcPr>
            <w:tcW w:w="805" w:type="dxa"/>
            <w:shd w:val="clear" w:color="auto" w:fill="D9D9D9" w:themeFill="background1" w:themeFillShade="D9"/>
          </w:tcPr>
          <w:p w14:paraId="174CE3F5" w14:textId="77777777" w:rsidR="00136AC8" w:rsidRPr="00BE6C47" w:rsidRDefault="00136AC8" w:rsidP="00705EF5">
            <w:pPr>
              <w:jc w:val="center"/>
              <w:rPr>
                <w:b/>
                <w:bCs/>
                <w:sz w:val="22"/>
                <w:szCs w:val="22"/>
              </w:rPr>
            </w:pPr>
            <w:r w:rsidRPr="00BE6C47">
              <w:rPr>
                <w:b/>
                <w:bCs/>
                <w:sz w:val="22"/>
                <w:szCs w:val="22"/>
              </w:rPr>
              <w:t>Step</w:t>
            </w:r>
          </w:p>
        </w:tc>
        <w:tc>
          <w:tcPr>
            <w:tcW w:w="6390" w:type="dxa"/>
            <w:shd w:val="clear" w:color="auto" w:fill="D9D9D9" w:themeFill="background1" w:themeFillShade="D9"/>
          </w:tcPr>
          <w:p w14:paraId="7BD1EA18" w14:textId="77777777" w:rsidR="00136AC8" w:rsidRPr="00BE6C47" w:rsidRDefault="00136AC8" w:rsidP="00705EF5">
            <w:pPr>
              <w:jc w:val="center"/>
              <w:rPr>
                <w:b/>
                <w:bCs/>
                <w:sz w:val="22"/>
                <w:szCs w:val="22"/>
              </w:rPr>
            </w:pPr>
            <w:r w:rsidRPr="00BE6C47">
              <w:rPr>
                <w:b/>
                <w:bCs/>
                <w:sz w:val="22"/>
                <w:szCs w:val="22"/>
              </w:rPr>
              <w:t>Action</w:t>
            </w:r>
          </w:p>
        </w:tc>
        <w:tc>
          <w:tcPr>
            <w:tcW w:w="3510" w:type="dxa"/>
            <w:shd w:val="clear" w:color="auto" w:fill="D9D9D9" w:themeFill="background1" w:themeFillShade="D9"/>
          </w:tcPr>
          <w:p w14:paraId="3F0E8E7C" w14:textId="77777777" w:rsidR="00136AC8" w:rsidRPr="00BE6C47" w:rsidRDefault="00136AC8" w:rsidP="00705EF5">
            <w:pPr>
              <w:jc w:val="center"/>
              <w:rPr>
                <w:b/>
                <w:bCs/>
                <w:sz w:val="22"/>
                <w:szCs w:val="22"/>
              </w:rPr>
            </w:pPr>
            <w:r w:rsidRPr="00BE6C47">
              <w:rPr>
                <w:b/>
                <w:bCs/>
                <w:sz w:val="22"/>
                <w:szCs w:val="22"/>
              </w:rPr>
              <w:t>Notes</w:t>
            </w:r>
          </w:p>
        </w:tc>
      </w:tr>
      <w:tr w:rsidR="00136AC8" w:rsidRPr="00BE6C47" w14:paraId="44602664" w14:textId="77777777" w:rsidTr="00501A09">
        <w:tc>
          <w:tcPr>
            <w:tcW w:w="805" w:type="dxa"/>
          </w:tcPr>
          <w:p w14:paraId="511AA231" w14:textId="77777777" w:rsidR="00136AC8" w:rsidRPr="00BE6C47" w:rsidRDefault="00136AC8" w:rsidP="00705EF5">
            <w:pPr>
              <w:jc w:val="center"/>
              <w:rPr>
                <w:b/>
                <w:bCs/>
                <w:sz w:val="22"/>
                <w:szCs w:val="22"/>
              </w:rPr>
            </w:pPr>
            <w:r w:rsidRPr="00BE6C47">
              <w:rPr>
                <w:b/>
                <w:bCs/>
                <w:sz w:val="22"/>
                <w:szCs w:val="22"/>
              </w:rPr>
              <w:t>1</w:t>
            </w:r>
          </w:p>
        </w:tc>
        <w:tc>
          <w:tcPr>
            <w:tcW w:w="6390" w:type="dxa"/>
          </w:tcPr>
          <w:p w14:paraId="05CD0A72" w14:textId="77777777" w:rsidR="00136AC8" w:rsidRPr="00BE6C47" w:rsidRDefault="00136AC8" w:rsidP="00705EF5">
            <w:pPr>
              <w:rPr>
                <w:sz w:val="22"/>
                <w:szCs w:val="22"/>
              </w:rPr>
            </w:pPr>
            <w:r w:rsidRPr="00BE6C47">
              <w:rPr>
                <w:sz w:val="22"/>
                <w:szCs w:val="22"/>
              </w:rPr>
              <w:t xml:space="preserve">Empty as much of the controlled substance as reasonably possible into an appropriate waste disposal container from the device. </w:t>
            </w:r>
            <w:r w:rsidRPr="00BE6C47">
              <w:rPr>
                <w:b/>
                <w:bCs/>
                <w:sz w:val="22"/>
                <w:szCs w:val="22"/>
              </w:rPr>
              <w:t>Unused drugs must not be left behind in syringes or catheters for disposal.</w:t>
            </w:r>
          </w:p>
        </w:tc>
        <w:tc>
          <w:tcPr>
            <w:tcW w:w="3510" w:type="dxa"/>
          </w:tcPr>
          <w:p w14:paraId="26166652" w14:textId="77777777" w:rsidR="00136AC8" w:rsidRPr="00BE6C47" w:rsidRDefault="00136AC8" w:rsidP="00136AC8">
            <w:pPr>
              <w:pStyle w:val="ListParagraph"/>
              <w:numPr>
                <w:ilvl w:val="0"/>
                <w:numId w:val="6"/>
              </w:numPr>
              <w:rPr>
                <w:sz w:val="22"/>
                <w:szCs w:val="22"/>
              </w:rPr>
            </w:pPr>
            <w:r w:rsidRPr="00BE6C47">
              <w:rPr>
                <w:sz w:val="22"/>
                <w:szCs w:val="22"/>
              </w:rPr>
              <w:t>Needles, syringes, catheters and other medical devices used in the administration of controlled substances</w:t>
            </w:r>
          </w:p>
        </w:tc>
      </w:tr>
      <w:tr w:rsidR="00136AC8" w:rsidRPr="00BE6C47" w14:paraId="613668CA" w14:textId="77777777" w:rsidTr="00501A09">
        <w:tc>
          <w:tcPr>
            <w:tcW w:w="805" w:type="dxa"/>
          </w:tcPr>
          <w:p w14:paraId="37AD928F" w14:textId="77777777" w:rsidR="00136AC8" w:rsidRPr="00BE6C47" w:rsidRDefault="00136AC8" w:rsidP="00705EF5">
            <w:pPr>
              <w:jc w:val="center"/>
              <w:rPr>
                <w:b/>
                <w:bCs/>
                <w:sz w:val="22"/>
                <w:szCs w:val="22"/>
              </w:rPr>
            </w:pPr>
            <w:r w:rsidRPr="00BE6C47">
              <w:rPr>
                <w:b/>
                <w:bCs/>
                <w:sz w:val="22"/>
                <w:szCs w:val="22"/>
              </w:rPr>
              <w:t>2</w:t>
            </w:r>
          </w:p>
        </w:tc>
        <w:tc>
          <w:tcPr>
            <w:tcW w:w="6390" w:type="dxa"/>
          </w:tcPr>
          <w:p w14:paraId="18DC55B0" w14:textId="77777777" w:rsidR="00136AC8" w:rsidRPr="00BE6C47" w:rsidRDefault="00136AC8" w:rsidP="00705EF5">
            <w:pPr>
              <w:rPr>
                <w:sz w:val="22"/>
                <w:szCs w:val="22"/>
              </w:rPr>
            </w:pPr>
            <w:r w:rsidRPr="00BE6C47">
              <w:rPr>
                <w:sz w:val="22"/>
                <w:szCs w:val="22"/>
              </w:rPr>
              <w:t xml:space="preserve">Dispose of the controlled substance following the </w:t>
            </w:r>
            <w:r w:rsidRPr="00BE6C47">
              <w:rPr>
                <w:b/>
                <w:bCs/>
                <w:sz w:val="22"/>
                <w:szCs w:val="22"/>
              </w:rPr>
              <w:t>Disposal of Recoverable DEA Controlled Substances</w:t>
            </w:r>
            <w:r w:rsidRPr="00BE6C47">
              <w:rPr>
                <w:sz w:val="22"/>
                <w:szCs w:val="22"/>
              </w:rPr>
              <w:t xml:space="preserve"> process above.</w:t>
            </w:r>
          </w:p>
        </w:tc>
        <w:tc>
          <w:tcPr>
            <w:tcW w:w="3510" w:type="dxa"/>
          </w:tcPr>
          <w:p w14:paraId="57CFFD54" w14:textId="77777777" w:rsidR="00136AC8" w:rsidRPr="00BE6C47" w:rsidRDefault="00136AC8" w:rsidP="00705EF5">
            <w:pPr>
              <w:rPr>
                <w:sz w:val="22"/>
                <w:szCs w:val="22"/>
              </w:rPr>
            </w:pPr>
          </w:p>
        </w:tc>
      </w:tr>
      <w:tr w:rsidR="00136AC8" w:rsidRPr="00BE6C47" w14:paraId="3F480C0B" w14:textId="77777777" w:rsidTr="00501A09">
        <w:tc>
          <w:tcPr>
            <w:tcW w:w="805" w:type="dxa"/>
          </w:tcPr>
          <w:p w14:paraId="7F5EEF16" w14:textId="77777777" w:rsidR="00136AC8" w:rsidRPr="00BE6C47" w:rsidRDefault="00136AC8" w:rsidP="00705EF5">
            <w:pPr>
              <w:jc w:val="center"/>
              <w:rPr>
                <w:b/>
                <w:bCs/>
                <w:sz w:val="22"/>
                <w:szCs w:val="22"/>
              </w:rPr>
            </w:pPr>
            <w:r w:rsidRPr="00BE6C47">
              <w:rPr>
                <w:b/>
                <w:bCs/>
                <w:sz w:val="22"/>
                <w:szCs w:val="22"/>
              </w:rPr>
              <w:t>3</w:t>
            </w:r>
          </w:p>
        </w:tc>
        <w:tc>
          <w:tcPr>
            <w:tcW w:w="6390" w:type="dxa"/>
          </w:tcPr>
          <w:p w14:paraId="780719CC" w14:textId="77777777" w:rsidR="00136AC8" w:rsidRPr="00BE6C47" w:rsidRDefault="00136AC8" w:rsidP="00705EF5">
            <w:pPr>
              <w:rPr>
                <w:sz w:val="22"/>
                <w:szCs w:val="22"/>
              </w:rPr>
            </w:pPr>
            <w:r w:rsidRPr="00BE6C47">
              <w:rPr>
                <w:sz w:val="22"/>
                <w:szCs w:val="22"/>
              </w:rPr>
              <w:t>Dispose of devices as appropriate:</w:t>
            </w:r>
          </w:p>
          <w:p w14:paraId="43759C39" w14:textId="77777777" w:rsidR="00136AC8" w:rsidRPr="00BE6C47" w:rsidRDefault="00136AC8" w:rsidP="00136AC8">
            <w:pPr>
              <w:pStyle w:val="ListParagraph"/>
              <w:numPr>
                <w:ilvl w:val="0"/>
                <w:numId w:val="6"/>
              </w:numPr>
              <w:rPr>
                <w:sz w:val="22"/>
                <w:szCs w:val="22"/>
              </w:rPr>
            </w:pPr>
            <w:r w:rsidRPr="00BE6C47">
              <w:rPr>
                <w:sz w:val="22"/>
                <w:szCs w:val="22"/>
              </w:rPr>
              <w:t>Needles, syringes, autoinjectors, etc. in sharps containers</w:t>
            </w:r>
          </w:p>
          <w:p w14:paraId="11F70CF4" w14:textId="77777777" w:rsidR="00136AC8" w:rsidRPr="00BE6C47" w:rsidRDefault="00136AC8" w:rsidP="00136AC8">
            <w:pPr>
              <w:pStyle w:val="ListParagraph"/>
              <w:numPr>
                <w:ilvl w:val="0"/>
                <w:numId w:val="6"/>
              </w:numPr>
              <w:rPr>
                <w:sz w:val="22"/>
                <w:szCs w:val="22"/>
              </w:rPr>
            </w:pPr>
            <w:r w:rsidRPr="00BE6C47">
              <w:rPr>
                <w:sz w:val="22"/>
                <w:szCs w:val="22"/>
              </w:rPr>
              <w:t>IV bags and tubing in regular trash or hazardous waste, depending upon substance.</w:t>
            </w:r>
          </w:p>
        </w:tc>
        <w:tc>
          <w:tcPr>
            <w:tcW w:w="3510" w:type="dxa"/>
          </w:tcPr>
          <w:p w14:paraId="4DB8A2BD" w14:textId="77777777" w:rsidR="00136AC8" w:rsidRPr="00BE6C47" w:rsidRDefault="00136AC8" w:rsidP="00705EF5">
            <w:pPr>
              <w:pStyle w:val="ListParagraph"/>
              <w:ind w:left="360"/>
              <w:rPr>
                <w:sz w:val="22"/>
                <w:szCs w:val="22"/>
              </w:rPr>
            </w:pPr>
          </w:p>
        </w:tc>
      </w:tr>
    </w:tbl>
    <w:p w14:paraId="06F1A40A" w14:textId="77777777" w:rsidR="00136AC8" w:rsidRPr="00501A09" w:rsidRDefault="00136AC8" w:rsidP="008A31FF">
      <w:pPr>
        <w:rPr>
          <w:b/>
          <w:bCs/>
          <w:sz w:val="22"/>
          <w:szCs w:val="22"/>
        </w:rPr>
      </w:pPr>
    </w:p>
    <w:tbl>
      <w:tblPr>
        <w:tblStyle w:val="TableGrid"/>
        <w:tblW w:w="0" w:type="auto"/>
        <w:tblLook w:val="04A0" w:firstRow="1" w:lastRow="0" w:firstColumn="1" w:lastColumn="0" w:noHBand="0" w:noVBand="1"/>
      </w:tblPr>
      <w:tblGrid>
        <w:gridCol w:w="805"/>
        <w:gridCol w:w="6570"/>
        <w:gridCol w:w="3330"/>
      </w:tblGrid>
      <w:tr w:rsidR="00136AC8" w:rsidRPr="00BE6C47" w14:paraId="3E73256E" w14:textId="77777777" w:rsidTr="00136AC8">
        <w:trPr>
          <w:tblHeader/>
        </w:trPr>
        <w:tc>
          <w:tcPr>
            <w:tcW w:w="10705" w:type="dxa"/>
            <w:gridSpan w:val="3"/>
            <w:shd w:val="clear" w:color="auto" w:fill="D9D9D9" w:themeFill="background1" w:themeFillShade="D9"/>
          </w:tcPr>
          <w:p w14:paraId="0EFDECD3" w14:textId="77777777" w:rsidR="00136AC8" w:rsidRPr="00BE6C47" w:rsidRDefault="00136AC8" w:rsidP="00705EF5">
            <w:pPr>
              <w:jc w:val="center"/>
              <w:rPr>
                <w:b/>
                <w:bCs/>
                <w:sz w:val="22"/>
                <w:szCs w:val="22"/>
              </w:rPr>
            </w:pPr>
            <w:r w:rsidRPr="00BE6C47">
              <w:rPr>
                <w:b/>
                <w:bCs/>
                <w:sz w:val="28"/>
                <w:szCs w:val="28"/>
              </w:rPr>
              <w:t>Disposal of Broken or Damaged Containers</w:t>
            </w:r>
          </w:p>
        </w:tc>
      </w:tr>
      <w:tr w:rsidR="00136AC8" w:rsidRPr="00BE6C47" w14:paraId="60F7C278" w14:textId="77777777" w:rsidTr="00136AC8">
        <w:trPr>
          <w:tblHeader/>
        </w:trPr>
        <w:tc>
          <w:tcPr>
            <w:tcW w:w="805" w:type="dxa"/>
            <w:shd w:val="clear" w:color="auto" w:fill="D9D9D9" w:themeFill="background1" w:themeFillShade="D9"/>
          </w:tcPr>
          <w:p w14:paraId="626FD170" w14:textId="77777777" w:rsidR="00136AC8" w:rsidRPr="00BE6C47" w:rsidRDefault="00136AC8" w:rsidP="00705EF5">
            <w:pPr>
              <w:jc w:val="center"/>
              <w:rPr>
                <w:b/>
                <w:bCs/>
                <w:sz w:val="22"/>
                <w:szCs w:val="22"/>
              </w:rPr>
            </w:pPr>
            <w:r w:rsidRPr="00BE6C47">
              <w:rPr>
                <w:b/>
                <w:bCs/>
                <w:sz w:val="22"/>
                <w:szCs w:val="22"/>
              </w:rPr>
              <w:t>Step</w:t>
            </w:r>
          </w:p>
        </w:tc>
        <w:tc>
          <w:tcPr>
            <w:tcW w:w="6570" w:type="dxa"/>
            <w:shd w:val="clear" w:color="auto" w:fill="D9D9D9" w:themeFill="background1" w:themeFillShade="D9"/>
          </w:tcPr>
          <w:p w14:paraId="76C2A5C7" w14:textId="77777777" w:rsidR="00136AC8" w:rsidRPr="00BE6C47" w:rsidRDefault="00136AC8" w:rsidP="00705EF5">
            <w:pPr>
              <w:jc w:val="center"/>
              <w:rPr>
                <w:b/>
                <w:bCs/>
                <w:sz w:val="22"/>
                <w:szCs w:val="22"/>
              </w:rPr>
            </w:pPr>
            <w:r w:rsidRPr="00BE6C47">
              <w:rPr>
                <w:b/>
                <w:bCs/>
                <w:sz w:val="22"/>
                <w:szCs w:val="22"/>
              </w:rPr>
              <w:t>Action</w:t>
            </w:r>
          </w:p>
        </w:tc>
        <w:tc>
          <w:tcPr>
            <w:tcW w:w="3330" w:type="dxa"/>
            <w:shd w:val="clear" w:color="auto" w:fill="D9D9D9" w:themeFill="background1" w:themeFillShade="D9"/>
          </w:tcPr>
          <w:p w14:paraId="245EB94F" w14:textId="77777777" w:rsidR="00136AC8" w:rsidRPr="00BE6C47" w:rsidRDefault="00136AC8" w:rsidP="00705EF5">
            <w:pPr>
              <w:jc w:val="center"/>
              <w:rPr>
                <w:b/>
                <w:bCs/>
                <w:sz w:val="22"/>
                <w:szCs w:val="22"/>
              </w:rPr>
            </w:pPr>
            <w:r w:rsidRPr="00BE6C47">
              <w:rPr>
                <w:b/>
                <w:bCs/>
                <w:sz w:val="22"/>
                <w:szCs w:val="22"/>
              </w:rPr>
              <w:t>Notes</w:t>
            </w:r>
          </w:p>
        </w:tc>
      </w:tr>
      <w:tr w:rsidR="00136AC8" w:rsidRPr="00BE6C47" w14:paraId="504781AC" w14:textId="77777777" w:rsidTr="00136AC8">
        <w:tc>
          <w:tcPr>
            <w:tcW w:w="805" w:type="dxa"/>
          </w:tcPr>
          <w:p w14:paraId="1BEC6D55" w14:textId="77777777" w:rsidR="00136AC8" w:rsidRPr="00BE6C47" w:rsidRDefault="00136AC8" w:rsidP="00705EF5">
            <w:pPr>
              <w:jc w:val="center"/>
              <w:rPr>
                <w:b/>
                <w:bCs/>
                <w:sz w:val="22"/>
                <w:szCs w:val="22"/>
              </w:rPr>
            </w:pPr>
            <w:r w:rsidRPr="00BE6C47">
              <w:rPr>
                <w:b/>
                <w:bCs/>
                <w:sz w:val="22"/>
                <w:szCs w:val="22"/>
              </w:rPr>
              <w:t>1</w:t>
            </w:r>
          </w:p>
        </w:tc>
        <w:tc>
          <w:tcPr>
            <w:tcW w:w="6570" w:type="dxa"/>
          </w:tcPr>
          <w:p w14:paraId="582B1365" w14:textId="77777777" w:rsidR="00136AC8" w:rsidRPr="00BE6C47" w:rsidRDefault="00136AC8" w:rsidP="00705EF5">
            <w:pPr>
              <w:rPr>
                <w:sz w:val="22"/>
                <w:szCs w:val="22"/>
              </w:rPr>
            </w:pPr>
            <w:r w:rsidRPr="00BE6C47">
              <w:rPr>
                <w:sz w:val="22"/>
                <w:szCs w:val="22"/>
              </w:rPr>
              <w:t xml:space="preserve">Clean up spill retaining </w:t>
            </w:r>
            <w:proofErr w:type="gramStart"/>
            <w:r w:rsidRPr="00BE6C47">
              <w:rPr>
                <w:sz w:val="22"/>
                <w:szCs w:val="22"/>
              </w:rPr>
              <w:t>all of</w:t>
            </w:r>
            <w:proofErr w:type="gramEnd"/>
            <w:r w:rsidRPr="00BE6C47">
              <w:rPr>
                <w:sz w:val="22"/>
                <w:szCs w:val="22"/>
              </w:rPr>
              <w:t xml:space="preserve"> the controlled substance, residue, and supplies used in the cleaning process.</w:t>
            </w:r>
          </w:p>
        </w:tc>
        <w:tc>
          <w:tcPr>
            <w:tcW w:w="3330" w:type="dxa"/>
          </w:tcPr>
          <w:p w14:paraId="0793E868" w14:textId="77777777" w:rsidR="00136AC8" w:rsidRPr="00BE6C47" w:rsidRDefault="00136AC8" w:rsidP="00136AC8">
            <w:pPr>
              <w:pStyle w:val="ListParagraph"/>
              <w:numPr>
                <w:ilvl w:val="0"/>
                <w:numId w:val="6"/>
              </w:numPr>
              <w:rPr>
                <w:sz w:val="22"/>
                <w:szCs w:val="22"/>
              </w:rPr>
            </w:pPr>
            <w:r w:rsidRPr="00BE6C47">
              <w:rPr>
                <w:sz w:val="22"/>
                <w:szCs w:val="22"/>
              </w:rPr>
              <w:t>Contact the Office of Safety for assistance.</w:t>
            </w:r>
          </w:p>
        </w:tc>
      </w:tr>
      <w:tr w:rsidR="00136AC8" w:rsidRPr="00BE6C47" w14:paraId="0CC476D5" w14:textId="77777777" w:rsidTr="00136AC8">
        <w:tc>
          <w:tcPr>
            <w:tcW w:w="805" w:type="dxa"/>
          </w:tcPr>
          <w:p w14:paraId="62467D8C" w14:textId="77777777" w:rsidR="00136AC8" w:rsidRPr="00BE6C47" w:rsidRDefault="00136AC8" w:rsidP="00705EF5">
            <w:pPr>
              <w:jc w:val="center"/>
              <w:rPr>
                <w:b/>
                <w:bCs/>
                <w:sz w:val="22"/>
                <w:szCs w:val="22"/>
              </w:rPr>
            </w:pPr>
            <w:r w:rsidRPr="00BE6C47">
              <w:rPr>
                <w:b/>
                <w:bCs/>
                <w:sz w:val="22"/>
                <w:szCs w:val="22"/>
              </w:rPr>
              <w:t>2</w:t>
            </w:r>
          </w:p>
        </w:tc>
        <w:tc>
          <w:tcPr>
            <w:tcW w:w="6570" w:type="dxa"/>
          </w:tcPr>
          <w:p w14:paraId="454B4A70" w14:textId="77777777" w:rsidR="00136AC8" w:rsidRPr="00BE6C47" w:rsidRDefault="00136AC8" w:rsidP="00705EF5">
            <w:pPr>
              <w:rPr>
                <w:sz w:val="22"/>
                <w:szCs w:val="22"/>
              </w:rPr>
            </w:pPr>
            <w:r w:rsidRPr="00BE6C47">
              <w:rPr>
                <w:sz w:val="22"/>
                <w:szCs w:val="22"/>
              </w:rPr>
              <w:t xml:space="preserve">Collect as much of the controlled substance as reasonably possible and dispose of following the </w:t>
            </w:r>
            <w:r w:rsidRPr="00BE6C47">
              <w:rPr>
                <w:b/>
                <w:bCs/>
                <w:sz w:val="22"/>
                <w:szCs w:val="22"/>
              </w:rPr>
              <w:t xml:space="preserve">Disposal of Recoverable DEA Controlled Substances </w:t>
            </w:r>
            <w:r w:rsidRPr="00BE6C47">
              <w:rPr>
                <w:sz w:val="22"/>
                <w:szCs w:val="22"/>
              </w:rPr>
              <w:t>process</w:t>
            </w:r>
            <w:r w:rsidRPr="00BE6C47">
              <w:rPr>
                <w:b/>
                <w:bCs/>
                <w:sz w:val="22"/>
                <w:szCs w:val="22"/>
              </w:rPr>
              <w:t xml:space="preserve"> </w:t>
            </w:r>
            <w:r w:rsidRPr="00BE6C47">
              <w:rPr>
                <w:sz w:val="22"/>
                <w:szCs w:val="22"/>
              </w:rPr>
              <w:t>above.</w:t>
            </w:r>
          </w:p>
        </w:tc>
        <w:tc>
          <w:tcPr>
            <w:tcW w:w="3330" w:type="dxa"/>
          </w:tcPr>
          <w:p w14:paraId="747377B6" w14:textId="77777777" w:rsidR="00136AC8" w:rsidRPr="00BE6C47" w:rsidRDefault="00136AC8" w:rsidP="00705EF5">
            <w:pPr>
              <w:pStyle w:val="ListParagraph"/>
              <w:ind w:left="360"/>
              <w:rPr>
                <w:sz w:val="22"/>
                <w:szCs w:val="22"/>
              </w:rPr>
            </w:pPr>
          </w:p>
        </w:tc>
      </w:tr>
      <w:tr w:rsidR="00136AC8" w:rsidRPr="00BE6C47" w14:paraId="03606931" w14:textId="77777777" w:rsidTr="00136AC8">
        <w:tc>
          <w:tcPr>
            <w:tcW w:w="805" w:type="dxa"/>
          </w:tcPr>
          <w:p w14:paraId="680F8AA4" w14:textId="77777777" w:rsidR="00136AC8" w:rsidRPr="00BE6C47" w:rsidRDefault="00136AC8" w:rsidP="00705EF5">
            <w:pPr>
              <w:jc w:val="center"/>
              <w:rPr>
                <w:b/>
                <w:bCs/>
                <w:sz w:val="22"/>
                <w:szCs w:val="22"/>
              </w:rPr>
            </w:pPr>
            <w:r w:rsidRPr="00BE6C47">
              <w:rPr>
                <w:b/>
                <w:bCs/>
                <w:sz w:val="22"/>
                <w:szCs w:val="22"/>
              </w:rPr>
              <w:t>3</w:t>
            </w:r>
          </w:p>
        </w:tc>
        <w:tc>
          <w:tcPr>
            <w:tcW w:w="6570" w:type="dxa"/>
          </w:tcPr>
          <w:p w14:paraId="3746976F" w14:textId="77777777" w:rsidR="00136AC8" w:rsidRPr="00BE6C47" w:rsidRDefault="00136AC8" w:rsidP="00705EF5">
            <w:pPr>
              <w:rPr>
                <w:sz w:val="22"/>
                <w:szCs w:val="22"/>
              </w:rPr>
            </w:pPr>
            <w:r w:rsidRPr="00BE6C47">
              <w:rPr>
                <w:sz w:val="22"/>
                <w:szCs w:val="22"/>
              </w:rPr>
              <w:t>Dispose of the broken container with non-regulated waste.</w:t>
            </w:r>
          </w:p>
        </w:tc>
        <w:tc>
          <w:tcPr>
            <w:tcW w:w="3330" w:type="dxa"/>
          </w:tcPr>
          <w:p w14:paraId="2A2C5FB5" w14:textId="77777777" w:rsidR="00136AC8" w:rsidRPr="00BE6C47" w:rsidRDefault="00136AC8" w:rsidP="00136AC8">
            <w:pPr>
              <w:pStyle w:val="ListParagraph"/>
              <w:numPr>
                <w:ilvl w:val="0"/>
                <w:numId w:val="6"/>
              </w:numPr>
              <w:rPr>
                <w:sz w:val="22"/>
                <w:szCs w:val="22"/>
              </w:rPr>
            </w:pPr>
            <w:r w:rsidRPr="00BE6C47">
              <w:rPr>
                <w:sz w:val="22"/>
                <w:szCs w:val="22"/>
              </w:rPr>
              <w:t>Remove the label or render unreadable prior to disposal.</w:t>
            </w:r>
          </w:p>
        </w:tc>
      </w:tr>
      <w:tr w:rsidR="00136AC8" w:rsidRPr="00BE6C47" w14:paraId="1E814A39" w14:textId="77777777" w:rsidTr="00136AC8">
        <w:tc>
          <w:tcPr>
            <w:tcW w:w="805" w:type="dxa"/>
          </w:tcPr>
          <w:p w14:paraId="24B02663" w14:textId="77777777" w:rsidR="00136AC8" w:rsidRPr="00BE6C47" w:rsidRDefault="00136AC8" w:rsidP="00705EF5">
            <w:pPr>
              <w:jc w:val="center"/>
              <w:rPr>
                <w:b/>
                <w:bCs/>
                <w:sz w:val="22"/>
                <w:szCs w:val="22"/>
              </w:rPr>
            </w:pPr>
            <w:r w:rsidRPr="00BE6C47">
              <w:rPr>
                <w:b/>
                <w:bCs/>
                <w:sz w:val="22"/>
                <w:szCs w:val="22"/>
              </w:rPr>
              <w:t>4</w:t>
            </w:r>
          </w:p>
        </w:tc>
        <w:tc>
          <w:tcPr>
            <w:tcW w:w="6570" w:type="dxa"/>
          </w:tcPr>
          <w:p w14:paraId="14BD768A" w14:textId="77777777" w:rsidR="00136AC8" w:rsidRPr="00BE6C47" w:rsidRDefault="00136AC8" w:rsidP="00705EF5">
            <w:pPr>
              <w:rPr>
                <w:sz w:val="22"/>
                <w:szCs w:val="22"/>
              </w:rPr>
            </w:pPr>
            <w:r w:rsidRPr="00BE6C47">
              <w:rPr>
                <w:sz w:val="22"/>
                <w:szCs w:val="22"/>
              </w:rPr>
              <w:t>Dispose of the cleaning supplies with non-regulated waste.</w:t>
            </w:r>
          </w:p>
        </w:tc>
        <w:tc>
          <w:tcPr>
            <w:tcW w:w="3330" w:type="dxa"/>
          </w:tcPr>
          <w:p w14:paraId="4379460D" w14:textId="77777777" w:rsidR="00136AC8" w:rsidRPr="00BE6C47" w:rsidRDefault="00136AC8" w:rsidP="00705EF5">
            <w:pPr>
              <w:rPr>
                <w:sz w:val="22"/>
                <w:szCs w:val="22"/>
              </w:rPr>
            </w:pPr>
          </w:p>
        </w:tc>
      </w:tr>
      <w:tr w:rsidR="00136AC8" w:rsidRPr="00BE6C47" w14:paraId="09B4E262" w14:textId="77777777" w:rsidTr="00136AC8">
        <w:tc>
          <w:tcPr>
            <w:tcW w:w="805" w:type="dxa"/>
          </w:tcPr>
          <w:p w14:paraId="61093CF4" w14:textId="77777777" w:rsidR="00136AC8" w:rsidRPr="00BE6C47" w:rsidRDefault="00136AC8" w:rsidP="00705EF5">
            <w:pPr>
              <w:jc w:val="center"/>
              <w:rPr>
                <w:b/>
                <w:bCs/>
                <w:sz w:val="22"/>
                <w:szCs w:val="22"/>
              </w:rPr>
            </w:pPr>
            <w:r w:rsidRPr="00BE6C47">
              <w:rPr>
                <w:b/>
                <w:bCs/>
                <w:sz w:val="22"/>
                <w:szCs w:val="22"/>
              </w:rPr>
              <w:t>5</w:t>
            </w:r>
          </w:p>
        </w:tc>
        <w:tc>
          <w:tcPr>
            <w:tcW w:w="6570" w:type="dxa"/>
          </w:tcPr>
          <w:p w14:paraId="3A744B16" w14:textId="77777777" w:rsidR="00136AC8" w:rsidRPr="00BE6C47" w:rsidRDefault="00136AC8" w:rsidP="00705EF5">
            <w:pPr>
              <w:rPr>
                <w:sz w:val="22"/>
                <w:szCs w:val="22"/>
              </w:rPr>
            </w:pPr>
            <w:r w:rsidRPr="00BE6C47">
              <w:rPr>
                <w:sz w:val="22"/>
                <w:szCs w:val="22"/>
              </w:rPr>
              <w:t>Document on the DEA Controlled Substance Use Log as “Unintentional Destruction” and indicate the amount of controlled substance lost.</w:t>
            </w:r>
          </w:p>
        </w:tc>
        <w:tc>
          <w:tcPr>
            <w:tcW w:w="3330" w:type="dxa"/>
          </w:tcPr>
          <w:p w14:paraId="1A715ACB" w14:textId="77777777" w:rsidR="00136AC8" w:rsidRPr="00BE6C47" w:rsidRDefault="00136AC8" w:rsidP="00136AC8">
            <w:pPr>
              <w:pStyle w:val="ListParagraph"/>
              <w:numPr>
                <w:ilvl w:val="0"/>
                <w:numId w:val="6"/>
              </w:numPr>
              <w:rPr>
                <w:sz w:val="22"/>
                <w:szCs w:val="22"/>
              </w:rPr>
            </w:pPr>
            <w:r w:rsidRPr="00BE6C47">
              <w:rPr>
                <w:sz w:val="22"/>
                <w:szCs w:val="22"/>
              </w:rPr>
              <w:t xml:space="preserve">If applicable, a witness must </w:t>
            </w:r>
            <w:proofErr w:type="gramStart"/>
            <w:r w:rsidRPr="00BE6C47">
              <w:rPr>
                <w:sz w:val="22"/>
                <w:szCs w:val="22"/>
              </w:rPr>
              <w:t>sign and date</w:t>
            </w:r>
            <w:proofErr w:type="gramEnd"/>
            <w:r w:rsidRPr="00BE6C47">
              <w:rPr>
                <w:sz w:val="22"/>
                <w:szCs w:val="22"/>
              </w:rPr>
              <w:t xml:space="preserve"> this entry.</w:t>
            </w:r>
          </w:p>
        </w:tc>
      </w:tr>
    </w:tbl>
    <w:p w14:paraId="6DFE156D" w14:textId="77777777" w:rsidR="00136AC8" w:rsidRDefault="00136AC8" w:rsidP="008A31FF">
      <w:pPr>
        <w:rPr>
          <w:b/>
          <w:bCs/>
        </w:rPr>
      </w:pPr>
    </w:p>
    <w:p w14:paraId="14C04E09" w14:textId="6053FA8C" w:rsidR="00F013B1" w:rsidRDefault="00F013B1" w:rsidP="008A31FF">
      <w:pPr>
        <w:rPr>
          <w:b/>
          <w:bCs/>
        </w:rPr>
      </w:pPr>
      <w:r>
        <w:rPr>
          <w:b/>
          <w:bCs/>
        </w:rPr>
        <w:t>APPENDIX C</w:t>
      </w:r>
    </w:p>
    <w:p w14:paraId="45A39392" w14:textId="77777777" w:rsidR="00F013B1" w:rsidRDefault="00F013B1" w:rsidP="00F013B1">
      <w:pPr>
        <w:jc w:val="center"/>
        <w:rPr>
          <w:b/>
          <w:bCs/>
          <w:sz w:val="28"/>
          <w:szCs w:val="28"/>
        </w:rPr>
      </w:pPr>
    </w:p>
    <w:p w14:paraId="24B583D4" w14:textId="7319F39C" w:rsidR="00F013B1" w:rsidRPr="00BE6C47" w:rsidRDefault="00F013B1" w:rsidP="00F013B1">
      <w:pPr>
        <w:jc w:val="center"/>
        <w:rPr>
          <w:b/>
          <w:bCs/>
          <w:sz w:val="28"/>
          <w:szCs w:val="28"/>
        </w:rPr>
      </w:pPr>
      <w:r w:rsidRPr="00BE6C47">
        <w:rPr>
          <w:b/>
          <w:bCs/>
          <w:sz w:val="28"/>
          <w:szCs w:val="28"/>
        </w:rPr>
        <w:t>REFERENCES</w:t>
      </w:r>
    </w:p>
    <w:p w14:paraId="6229D24D" w14:textId="1F431880" w:rsidR="00F013B1" w:rsidRPr="00BE6C47" w:rsidRDefault="00F013B1" w:rsidP="00F013B1">
      <w:pPr>
        <w:pStyle w:val="ListParagraph"/>
        <w:numPr>
          <w:ilvl w:val="0"/>
          <w:numId w:val="6"/>
        </w:numPr>
        <w:rPr>
          <w:sz w:val="22"/>
          <w:szCs w:val="22"/>
        </w:rPr>
      </w:pPr>
      <w:r w:rsidRPr="00BE6C47">
        <w:rPr>
          <w:sz w:val="22"/>
          <w:szCs w:val="22"/>
        </w:rPr>
        <w:t xml:space="preserve">U.S. Department of Justice – Drug Enforcement Agency; Registration </w:t>
      </w:r>
      <w:hyperlink r:id="rId18" w:history="1">
        <w:r w:rsidRPr="00BE6C47">
          <w:rPr>
            <w:rStyle w:val="Hyperlink"/>
            <w:sz w:val="22"/>
            <w:szCs w:val="22"/>
          </w:rPr>
          <w:t>https://www.deadiversion.usdoj.gov/drugreg/registration.html</w:t>
        </w:r>
      </w:hyperlink>
      <w:r w:rsidRPr="00BE6C47">
        <w:rPr>
          <w:sz w:val="22"/>
          <w:szCs w:val="22"/>
        </w:rPr>
        <w:t xml:space="preserve">  </w:t>
      </w:r>
    </w:p>
    <w:p w14:paraId="7975CEED" w14:textId="02D829D4" w:rsidR="00F013B1" w:rsidRPr="00BE6C47" w:rsidRDefault="00F013B1" w:rsidP="00F013B1">
      <w:pPr>
        <w:pStyle w:val="ListParagraph"/>
        <w:numPr>
          <w:ilvl w:val="0"/>
          <w:numId w:val="6"/>
        </w:numPr>
        <w:rPr>
          <w:sz w:val="22"/>
          <w:szCs w:val="22"/>
        </w:rPr>
      </w:pPr>
      <w:r w:rsidRPr="00BE6C47">
        <w:rPr>
          <w:sz w:val="22"/>
          <w:szCs w:val="22"/>
        </w:rPr>
        <w:t xml:space="preserve">U.S. Department of Justice – Drug Enforcement Agency; Registration FAQs </w:t>
      </w:r>
      <w:hyperlink r:id="rId19" w:history="1">
        <w:r w:rsidRPr="00BE6C47">
          <w:rPr>
            <w:rStyle w:val="Hyperlink"/>
            <w:sz w:val="22"/>
            <w:szCs w:val="22"/>
          </w:rPr>
          <w:t>https://www.deadiversion.usdoj.gov/faq/registration-faq.html</w:t>
        </w:r>
      </w:hyperlink>
      <w:r w:rsidRPr="00BE6C47">
        <w:rPr>
          <w:sz w:val="22"/>
          <w:szCs w:val="22"/>
        </w:rPr>
        <w:t xml:space="preserve">   </w:t>
      </w:r>
    </w:p>
    <w:p w14:paraId="37905D13" w14:textId="69BA620B" w:rsidR="00F013B1" w:rsidRPr="00BE6C47" w:rsidRDefault="00F013B1" w:rsidP="00F013B1">
      <w:pPr>
        <w:pStyle w:val="ListParagraph"/>
        <w:numPr>
          <w:ilvl w:val="0"/>
          <w:numId w:val="6"/>
        </w:numPr>
        <w:rPr>
          <w:sz w:val="22"/>
          <w:szCs w:val="22"/>
        </w:rPr>
      </w:pPr>
      <w:r w:rsidRPr="00BE6C47">
        <w:rPr>
          <w:sz w:val="22"/>
          <w:szCs w:val="22"/>
        </w:rPr>
        <w:t xml:space="preserve">North Dakota Board of Pharmacy; </w:t>
      </w:r>
      <w:hyperlink r:id="rId20" w:history="1">
        <w:r w:rsidRPr="00BE6C47">
          <w:rPr>
            <w:rStyle w:val="Hyperlink"/>
            <w:sz w:val="22"/>
            <w:szCs w:val="22"/>
          </w:rPr>
          <w:t>https://www.nodakpharmacy.com/</w:t>
        </w:r>
      </w:hyperlink>
      <w:r w:rsidRPr="00BE6C47">
        <w:rPr>
          <w:sz w:val="22"/>
          <w:szCs w:val="22"/>
        </w:rPr>
        <w:t xml:space="preserve">  </w:t>
      </w:r>
    </w:p>
    <w:p w14:paraId="131ADBB9" w14:textId="1570AE8F" w:rsidR="005552C5" w:rsidRDefault="005552C5" w:rsidP="00F013B1">
      <w:pPr>
        <w:pStyle w:val="ListParagraph"/>
        <w:numPr>
          <w:ilvl w:val="0"/>
          <w:numId w:val="6"/>
        </w:numPr>
        <w:rPr>
          <w:sz w:val="22"/>
          <w:szCs w:val="22"/>
        </w:rPr>
      </w:pPr>
      <w:r>
        <w:rPr>
          <w:sz w:val="22"/>
          <w:szCs w:val="22"/>
        </w:rPr>
        <w:t xml:space="preserve">U.S. Department of Justice – Drug Enforcement Agency: Purchase (DEA Form 222) </w:t>
      </w:r>
      <w:hyperlink r:id="rId21" w:history="1">
        <w:r w:rsidRPr="00A24F9A">
          <w:rPr>
            <w:rStyle w:val="Hyperlink"/>
            <w:sz w:val="22"/>
            <w:szCs w:val="22"/>
          </w:rPr>
          <w:t>https://www.deadiversion.usdoj.gov/online_forms_apps.html</w:t>
        </w:r>
      </w:hyperlink>
      <w:r>
        <w:rPr>
          <w:sz w:val="22"/>
          <w:szCs w:val="22"/>
        </w:rPr>
        <w:t xml:space="preserve"> </w:t>
      </w:r>
    </w:p>
    <w:p w14:paraId="3F8BCAFB" w14:textId="3C909E6F" w:rsidR="00F013B1" w:rsidRPr="00BE6C47" w:rsidRDefault="00F013B1" w:rsidP="00F013B1">
      <w:pPr>
        <w:pStyle w:val="ListParagraph"/>
        <w:numPr>
          <w:ilvl w:val="0"/>
          <w:numId w:val="6"/>
        </w:numPr>
        <w:rPr>
          <w:sz w:val="22"/>
          <w:szCs w:val="22"/>
        </w:rPr>
      </w:pPr>
      <w:r w:rsidRPr="00BE6C47">
        <w:rPr>
          <w:sz w:val="22"/>
          <w:szCs w:val="22"/>
        </w:rPr>
        <w:t xml:space="preserve">U.S. Department of Justice – Drug Enforcement Agency; Drug Disposal Information; </w:t>
      </w:r>
      <w:hyperlink r:id="rId22" w:history="1">
        <w:r w:rsidRPr="00BE6C47">
          <w:rPr>
            <w:rStyle w:val="Hyperlink"/>
            <w:sz w:val="22"/>
            <w:szCs w:val="22"/>
          </w:rPr>
          <w:t>https://www.deadiversion.usdoj.gov/drug_disposal/drug-disposal.html</w:t>
        </w:r>
      </w:hyperlink>
      <w:r w:rsidRPr="00BE6C47">
        <w:rPr>
          <w:sz w:val="22"/>
          <w:szCs w:val="22"/>
        </w:rPr>
        <w:t xml:space="preserve">   </w:t>
      </w:r>
    </w:p>
    <w:p w14:paraId="70F6E635" w14:textId="1C1C5447" w:rsidR="00F013B1" w:rsidRPr="00BE6C47" w:rsidRDefault="00F013B1" w:rsidP="00F013B1">
      <w:pPr>
        <w:pStyle w:val="ListParagraph"/>
        <w:numPr>
          <w:ilvl w:val="0"/>
          <w:numId w:val="6"/>
        </w:numPr>
        <w:rPr>
          <w:sz w:val="22"/>
          <w:szCs w:val="22"/>
        </w:rPr>
      </w:pPr>
      <w:r w:rsidRPr="00BE6C47">
        <w:rPr>
          <w:sz w:val="22"/>
          <w:szCs w:val="22"/>
        </w:rPr>
        <w:t xml:space="preserve">U.S. Department of Justice – Drug Enforcement Agency; Registrant Record of Controlled Substances Destroyed (DEA Form 41); </w:t>
      </w:r>
      <w:hyperlink r:id="rId23" w:history="1">
        <w:r w:rsidRPr="00BE6C47">
          <w:rPr>
            <w:rStyle w:val="Hyperlink"/>
            <w:sz w:val="22"/>
            <w:szCs w:val="22"/>
          </w:rPr>
          <w:t>https://www.deadiversion.usdoj.gov/21cfr_reports/surrend/41_form.pdf</w:t>
        </w:r>
      </w:hyperlink>
      <w:r w:rsidRPr="00BE6C47">
        <w:rPr>
          <w:sz w:val="22"/>
          <w:szCs w:val="22"/>
        </w:rPr>
        <w:t xml:space="preserve"> </w:t>
      </w:r>
    </w:p>
    <w:p w14:paraId="4AEA7617" w14:textId="5906748B" w:rsidR="00F013B1" w:rsidRPr="00BE6C47" w:rsidRDefault="00F013B1" w:rsidP="00F013B1">
      <w:pPr>
        <w:pStyle w:val="ListParagraph"/>
        <w:numPr>
          <w:ilvl w:val="0"/>
          <w:numId w:val="6"/>
        </w:numPr>
        <w:rPr>
          <w:sz w:val="22"/>
          <w:szCs w:val="22"/>
        </w:rPr>
      </w:pPr>
      <w:r w:rsidRPr="00BE6C47">
        <w:rPr>
          <w:sz w:val="22"/>
          <w:szCs w:val="22"/>
        </w:rPr>
        <w:t xml:space="preserve">Rx Destroyer; </w:t>
      </w:r>
      <w:hyperlink r:id="rId24" w:history="1">
        <w:r w:rsidRPr="00BE6C47">
          <w:rPr>
            <w:rStyle w:val="Hyperlink"/>
            <w:sz w:val="22"/>
            <w:szCs w:val="22"/>
          </w:rPr>
          <w:t>https://www.rxdestroyer.com/</w:t>
        </w:r>
      </w:hyperlink>
      <w:r w:rsidRPr="00BE6C47">
        <w:rPr>
          <w:sz w:val="22"/>
          <w:szCs w:val="22"/>
        </w:rPr>
        <w:t xml:space="preserve">   </w:t>
      </w:r>
    </w:p>
    <w:p w14:paraId="1FC12D7E" w14:textId="6AD01123" w:rsidR="00F013B1" w:rsidRPr="00BE6C47" w:rsidRDefault="00F013B1" w:rsidP="00F013B1">
      <w:pPr>
        <w:pStyle w:val="ListParagraph"/>
        <w:numPr>
          <w:ilvl w:val="0"/>
          <w:numId w:val="6"/>
        </w:numPr>
        <w:rPr>
          <w:sz w:val="22"/>
          <w:szCs w:val="22"/>
        </w:rPr>
      </w:pPr>
      <w:r w:rsidRPr="00BE6C47">
        <w:rPr>
          <w:sz w:val="22"/>
          <w:szCs w:val="22"/>
        </w:rPr>
        <w:t xml:space="preserve">Rx Destroyer FAQ; </w:t>
      </w:r>
      <w:hyperlink r:id="rId25" w:history="1">
        <w:r w:rsidRPr="00BE6C47">
          <w:rPr>
            <w:rStyle w:val="Hyperlink"/>
            <w:sz w:val="22"/>
            <w:szCs w:val="22"/>
          </w:rPr>
          <w:t>https://www.rxdestroyer.com/faq-page/</w:t>
        </w:r>
      </w:hyperlink>
      <w:r w:rsidRPr="00BE6C47">
        <w:rPr>
          <w:sz w:val="22"/>
          <w:szCs w:val="22"/>
        </w:rPr>
        <w:t xml:space="preserve">  </w:t>
      </w:r>
    </w:p>
    <w:p w14:paraId="50FB0C25" w14:textId="78FD6540" w:rsidR="00F013B1" w:rsidRPr="00BE6C47" w:rsidRDefault="00F013B1" w:rsidP="00F013B1">
      <w:pPr>
        <w:pStyle w:val="ListParagraph"/>
        <w:numPr>
          <w:ilvl w:val="0"/>
          <w:numId w:val="6"/>
        </w:numPr>
        <w:rPr>
          <w:sz w:val="22"/>
          <w:szCs w:val="22"/>
        </w:rPr>
      </w:pPr>
      <w:r w:rsidRPr="00BE6C47">
        <w:rPr>
          <w:sz w:val="22"/>
          <w:szCs w:val="22"/>
        </w:rPr>
        <w:t xml:space="preserve">Rx Destroyer Laws and Regulations; </w:t>
      </w:r>
      <w:hyperlink r:id="rId26" w:history="1">
        <w:r w:rsidRPr="00BE6C47">
          <w:rPr>
            <w:rStyle w:val="Hyperlink"/>
            <w:sz w:val="22"/>
            <w:szCs w:val="22"/>
          </w:rPr>
          <w:t>https://www.rxdestroyer.com/dea-compliant-pharmaceutical-disposal-regulations/</w:t>
        </w:r>
      </w:hyperlink>
      <w:r w:rsidRPr="00BE6C47">
        <w:rPr>
          <w:sz w:val="22"/>
          <w:szCs w:val="22"/>
        </w:rPr>
        <w:t xml:space="preserve">  </w:t>
      </w:r>
    </w:p>
    <w:p w14:paraId="4A64AC6C" w14:textId="77777777" w:rsidR="00F013B1" w:rsidRPr="00BE6C47" w:rsidRDefault="00F013B1" w:rsidP="00F013B1">
      <w:pPr>
        <w:pStyle w:val="ListParagraph"/>
        <w:ind w:left="360"/>
        <w:rPr>
          <w:sz w:val="22"/>
          <w:szCs w:val="22"/>
        </w:rPr>
      </w:pPr>
    </w:p>
    <w:sectPr w:rsidR="00F013B1" w:rsidRPr="00BE6C47" w:rsidSect="007A2259">
      <w:headerReference w:type="defaul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70FB" w14:textId="77777777" w:rsidR="00716064" w:rsidRDefault="00716064" w:rsidP="00716064">
      <w:pPr>
        <w:spacing w:after="0" w:line="240" w:lineRule="auto"/>
      </w:pPr>
      <w:r>
        <w:separator/>
      </w:r>
    </w:p>
  </w:endnote>
  <w:endnote w:type="continuationSeparator" w:id="0">
    <w:p w14:paraId="44268E6C" w14:textId="77777777" w:rsidR="00716064" w:rsidRDefault="00716064" w:rsidP="0071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9E2A" w14:textId="77777777" w:rsidR="00716064" w:rsidRDefault="00716064" w:rsidP="00716064">
      <w:pPr>
        <w:spacing w:after="0" w:line="240" w:lineRule="auto"/>
      </w:pPr>
      <w:r>
        <w:separator/>
      </w:r>
    </w:p>
  </w:footnote>
  <w:footnote w:type="continuationSeparator" w:id="0">
    <w:p w14:paraId="05FE1627" w14:textId="77777777" w:rsidR="00716064" w:rsidRDefault="00716064" w:rsidP="0071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0E9A" w14:textId="60ED7186" w:rsidR="00716064" w:rsidRDefault="00716064">
    <w:pPr>
      <w:pStyle w:val="Header"/>
    </w:pPr>
    <w:r>
      <w:rPr>
        <w:noProof/>
      </w:rPr>
      <mc:AlternateContent>
        <mc:Choice Requires="wps">
          <w:drawing>
            <wp:anchor distT="0" distB="0" distL="114300" distR="114300" simplePos="0" relativeHeight="251659264" behindDoc="0" locked="0" layoutInCell="1" allowOverlap="1" wp14:anchorId="10290A18" wp14:editId="408B340E">
              <wp:simplePos x="0" y="0"/>
              <wp:positionH relativeFrom="column">
                <wp:posOffset>4543425</wp:posOffset>
              </wp:positionH>
              <wp:positionV relativeFrom="paragraph">
                <wp:posOffset>-190500</wp:posOffset>
              </wp:positionV>
              <wp:extent cx="2333625" cy="657225"/>
              <wp:effectExtent l="0" t="0" r="0" b="0"/>
              <wp:wrapNone/>
              <wp:docPr id="1331232284" name="Text Box 2"/>
              <wp:cNvGraphicFramePr/>
              <a:graphic xmlns:a="http://schemas.openxmlformats.org/drawingml/2006/main">
                <a:graphicData uri="http://schemas.microsoft.com/office/word/2010/wordprocessingShape">
                  <wps:wsp>
                    <wps:cNvSpPr txBox="1"/>
                    <wps:spPr>
                      <a:xfrm>
                        <a:off x="0" y="0"/>
                        <a:ext cx="2333625" cy="657225"/>
                      </a:xfrm>
                      <a:prstGeom prst="rect">
                        <a:avLst/>
                      </a:prstGeom>
                      <a:noFill/>
                      <a:ln w="6350">
                        <a:noFill/>
                      </a:ln>
                    </wps:spPr>
                    <wps:txbx>
                      <w:txbxContent>
                        <w:p w14:paraId="7FBFF647" w14:textId="77777777" w:rsidR="00716064" w:rsidRDefault="00716064" w:rsidP="00716064">
                          <w:pPr>
                            <w:pStyle w:val="NoSpacing"/>
                            <w:jc w:val="right"/>
                          </w:pPr>
                          <w:r>
                            <w:t>Office of Safety</w:t>
                          </w:r>
                        </w:p>
                        <w:p w14:paraId="0258090B" w14:textId="77777777" w:rsidR="00716064" w:rsidRDefault="00716064" w:rsidP="00716064">
                          <w:pPr>
                            <w:pStyle w:val="NoSpacing"/>
                            <w:jc w:val="right"/>
                          </w:pPr>
                          <w:r>
                            <w:t>3851 Campus Road, Stop 9031</w:t>
                          </w:r>
                        </w:p>
                        <w:p w14:paraId="065F993B" w14:textId="77777777" w:rsidR="00716064" w:rsidRDefault="00716064" w:rsidP="00716064">
                          <w:pPr>
                            <w:pStyle w:val="NoSpacing"/>
                            <w:jc w:val="right"/>
                          </w:pPr>
                          <w:r>
                            <w:t>Grand Forks, ND 58202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290A18" id="_x0000_t202" coordsize="21600,21600" o:spt="202" path="m,l,21600r21600,l21600,xe">
              <v:stroke joinstyle="miter"/>
              <v:path gradientshapeok="t" o:connecttype="rect"/>
            </v:shapetype>
            <v:shape id="Text Box 2" o:spid="_x0000_s1030" type="#_x0000_t202" style="position:absolute;margin-left:357.75pt;margin-top:-15pt;width:183.75pt;height:5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" filled="f" stroked="f" strokeweight=".5pt">
              <v:textbox>
                <w:txbxContent>
                  <w:p w14:paraId="7FBFF647" w14:textId="77777777" w:rsidR="00716064" w:rsidRDefault="00716064" w:rsidP="00716064">
                    <w:pPr>
                      <w:pStyle w:val="NoSpacing"/>
                      <w:jc w:val="right"/>
                    </w:pPr>
                    <w:r>
                      <w:t>Office of Safety</w:t>
                    </w:r>
                  </w:p>
                  <w:p w14:paraId="0258090B" w14:textId="77777777" w:rsidR="00716064" w:rsidRDefault="00716064" w:rsidP="00716064">
                    <w:pPr>
                      <w:pStyle w:val="NoSpacing"/>
                      <w:jc w:val="right"/>
                    </w:pPr>
                    <w:r>
                      <w:t>3851 Campus Road, Stop 9031</w:t>
                    </w:r>
                  </w:p>
                  <w:p w14:paraId="065F993B" w14:textId="77777777" w:rsidR="00716064" w:rsidRDefault="00716064" w:rsidP="00716064">
                    <w:pPr>
                      <w:pStyle w:val="NoSpacing"/>
                      <w:jc w:val="right"/>
                    </w:pPr>
                    <w:r>
                      <w:t>Grand Forks, ND 58202</w:t>
                    </w:r>
                  </w:p>
                </w:txbxContent>
              </v:textbox>
            </v:shape>
          </w:pict>
        </mc:Fallback>
      </mc:AlternateContent>
    </w:r>
    <w:r>
      <w:rPr>
        <w:noProof/>
      </w:rPr>
      <w:drawing>
        <wp:inline distT="0" distB="0" distL="0" distR="0" wp14:anchorId="3F184443" wp14:editId="5996A367">
          <wp:extent cx="3267075" cy="394772"/>
          <wp:effectExtent l="0" t="0" r="0" b="5715"/>
          <wp:docPr id="113725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58571" name="Picture 1137258571"/>
                  <pic:cNvPicPr/>
                </pic:nvPicPr>
                <pic:blipFill>
                  <a:blip r:embed="rId1">
                    <a:extLst>
                      <a:ext uri="{28A0092B-C50C-407E-A947-70E740481C1C}">
                        <a14:useLocalDpi xmlns:a14="http://schemas.microsoft.com/office/drawing/2010/main" val="0"/>
                      </a:ext>
                    </a:extLst>
                  </a:blip>
                  <a:stretch>
                    <a:fillRect/>
                  </a:stretch>
                </pic:blipFill>
                <pic:spPr>
                  <a:xfrm>
                    <a:off x="0" y="0"/>
                    <a:ext cx="3331864" cy="402601"/>
                  </a:xfrm>
                  <a:prstGeom prst="rect">
                    <a:avLst/>
                  </a:prstGeom>
                </pic:spPr>
              </pic:pic>
            </a:graphicData>
          </a:graphic>
        </wp:inline>
      </w:drawing>
    </w:r>
  </w:p>
  <w:p w14:paraId="72A84D39" w14:textId="77777777" w:rsidR="00716064" w:rsidRDefault="00716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D5A"/>
    <w:multiLevelType w:val="hybridMultilevel"/>
    <w:tmpl w:val="F4F043CE"/>
    <w:lvl w:ilvl="0" w:tplc="4B6E0F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462AE"/>
    <w:multiLevelType w:val="hybridMultilevel"/>
    <w:tmpl w:val="EC5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445D9"/>
    <w:multiLevelType w:val="hybridMultilevel"/>
    <w:tmpl w:val="1F046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E7070"/>
    <w:multiLevelType w:val="hybridMultilevel"/>
    <w:tmpl w:val="A3FC8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E434C"/>
    <w:multiLevelType w:val="hybridMultilevel"/>
    <w:tmpl w:val="BBE6F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D62E5"/>
    <w:multiLevelType w:val="hybridMultilevel"/>
    <w:tmpl w:val="6216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E7E28"/>
    <w:multiLevelType w:val="hybridMultilevel"/>
    <w:tmpl w:val="457AC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F25AB0"/>
    <w:multiLevelType w:val="hybridMultilevel"/>
    <w:tmpl w:val="0BB0B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5448BA"/>
    <w:multiLevelType w:val="hybridMultilevel"/>
    <w:tmpl w:val="762A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906A1"/>
    <w:multiLevelType w:val="hybridMultilevel"/>
    <w:tmpl w:val="17CEB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A06902"/>
    <w:multiLevelType w:val="hybridMultilevel"/>
    <w:tmpl w:val="9EA0D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F692A"/>
    <w:multiLevelType w:val="hybridMultilevel"/>
    <w:tmpl w:val="E6A6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706EF"/>
    <w:multiLevelType w:val="hybridMultilevel"/>
    <w:tmpl w:val="6ADE6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1E18C0"/>
    <w:multiLevelType w:val="hybridMultilevel"/>
    <w:tmpl w:val="0444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F5909"/>
    <w:multiLevelType w:val="hybridMultilevel"/>
    <w:tmpl w:val="EB802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C0464"/>
    <w:multiLevelType w:val="hybridMultilevel"/>
    <w:tmpl w:val="2642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824EC"/>
    <w:multiLevelType w:val="hybridMultilevel"/>
    <w:tmpl w:val="546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90A38"/>
    <w:multiLevelType w:val="hybridMultilevel"/>
    <w:tmpl w:val="5A90B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409A2"/>
    <w:multiLevelType w:val="hybridMultilevel"/>
    <w:tmpl w:val="10225F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0C21E6"/>
    <w:multiLevelType w:val="hybridMultilevel"/>
    <w:tmpl w:val="D2464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E2337"/>
    <w:multiLevelType w:val="hybridMultilevel"/>
    <w:tmpl w:val="FB8E19CA"/>
    <w:lvl w:ilvl="0" w:tplc="1D5CCF5E">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084B5A"/>
    <w:multiLevelType w:val="hybridMultilevel"/>
    <w:tmpl w:val="E41C8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8879944">
    <w:abstractNumId w:val="5"/>
  </w:num>
  <w:num w:numId="2" w16cid:durableId="1293025343">
    <w:abstractNumId w:val="20"/>
  </w:num>
  <w:num w:numId="3" w16cid:durableId="1302689995">
    <w:abstractNumId w:val="14"/>
  </w:num>
  <w:num w:numId="4" w16cid:durableId="2042238277">
    <w:abstractNumId w:val="4"/>
  </w:num>
  <w:num w:numId="5" w16cid:durableId="626663933">
    <w:abstractNumId w:val="7"/>
  </w:num>
  <w:num w:numId="6" w16cid:durableId="438524191">
    <w:abstractNumId w:val="12"/>
  </w:num>
  <w:num w:numId="7" w16cid:durableId="17858191">
    <w:abstractNumId w:val="21"/>
  </w:num>
  <w:num w:numId="8" w16cid:durableId="804929925">
    <w:abstractNumId w:val="10"/>
  </w:num>
  <w:num w:numId="9" w16cid:durableId="1286352676">
    <w:abstractNumId w:val="9"/>
  </w:num>
  <w:num w:numId="10" w16cid:durableId="86194076">
    <w:abstractNumId w:val="3"/>
  </w:num>
  <w:num w:numId="11" w16cid:durableId="6909776">
    <w:abstractNumId w:val="0"/>
  </w:num>
  <w:num w:numId="12" w16cid:durableId="1015421252">
    <w:abstractNumId w:val="18"/>
  </w:num>
  <w:num w:numId="13" w16cid:durableId="593245509">
    <w:abstractNumId w:val="17"/>
  </w:num>
  <w:num w:numId="14" w16cid:durableId="1982615954">
    <w:abstractNumId w:val="6"/>
  </w:num>
  <w:num w:numId="15" w16cid:durableId="602373477">
    <w:abstractNumId w:val="15"/>
  </w:num>
  <w:num w:numId="16" w16cid:durableId="2146660898">
    <w:abstractNumId w:val="11"/>
  </w:num>
  <w:num w:numId="17" w16cid:durableId="663432165">
    <w:abstractNumId w:val="8"/>
  </w:num>
  <w:num w:numId="18" w16cid:durableId="1726488651">
    <w:abstractNumId w:val="2"/>
  </w:num>
  <w:num w:numId="19" w16cid:durableId="1844005679">
    <w:abstractNumId w:val="1"/>
  </w:num>
  <w:num w:numId="20" w16cid:durableId="755588601">
    <w:abstractNumId w:val="16"/>
  </w:num>
  <w:num w:numId="21" w16cid:durableId="1694840587">
    <w:abstractNumId w:val="19"/>
  </w:num>
  <w:num w:numId="22" w16cid:durableId="509103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cb8Yp2eJIxgx2G5acLkE+HmwP0Vi8sCodIceRd0+5sZzTOTaINPyW45KG8+Qg4+hHT/ksm6d01byZOBrSrHDA==" w:salt="DtePFKPcK7iHJq5+Vwx4/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D1"/>
    <w:rsid w:val="00010F65"/>
    <w:rsid w:val="00056AE5"/>
    <w:rsid w:val="0007235F"/>
    <w:rsid w:val="0013510C"/>
    <w:rsid w:val="00136AC8"/>
    <w:rsid w:val="00281232"/>
    <w:rsid w:val="00346F02"/>
    <w:rsid w:val="00355C8F"/>
    <w:rsid w:val="00383C80"/>
    <w:rsid w:val="00392514"/>
    <w:rsid w:val="003B3969"/>
    <w:rsid w:val="004C71EE"/>
    <w:rsid w:val="00501A09"/>
    <w:rsid w:val="005552C5"/>
    <w:rsid w:val="005775A6"/>
    <w:rsid w:val="0059327D"/>
    <w:rsid w:val="005B21A3"/>
    <w:rsid w:val="005B32DA"/>
    <w:rsid w:val="005E7E32"/>
    <w:rsid w:val="005F2F21"/>
    <w:rsid w:val="00633275"/>
    <w:rsid w:val="00635184"/>
    <w:rsid w:val="006E299D"/>
    <w:rsid w:val="00716064"/>
    <w:rsid w:val="0072509A"/>
    <w:rsid w:val="00744A04"/>
    <w:rsid w:val="007A2259"/>
    <w:rsid w:val="00864F76"/>
    <w:rsid w:val="0089692D"/>
    <w:rsid w:val="008A31FF"/>
    <w:rsid w:val="008C376D"/>
    <w:rsid w:val="008E3CB4"/>
    <w:rsid w:val="009B0EE6"/>
    <w:rsid w:val="00A00855"/>
    <w:rsid w:val="00A01617"/>
    <w:rsid w:val="00A867C7"/>
    <w:rsid w:val="00AD3F21"/>
    <w:rsid w:val="00BB3B85"/>
    <w:rsid w:val="00BE6C47"/>
    <w:rsid w:val="00C412A6"/>
    <w:rsid w:val="00CB1BDA"/>
    <w:rsid w:val="00D063BC"/>
    <w:rsid w:val="00D658F0"/>
    <w:rsid w:val="00D94A63"/>
    <w:rsid w:val="00DA2ED1"/>
    <w:rsid w:val="00E02F06"/>
    <w:rsid w:val="00E0774C"/>
    <w:rsid w:val="00E51594"/>
    <w:rsid w:val="00F013B1"/>
    <w:rsid w:val="00F24896"/>
    <w:rsid w:val="00F43482"/>
    <w:rsid w:val="00F6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77CBB"/>
  <w15:chartTrackingRefBased/>
  <w15:docId w15:val="{B1E52CBF-6B3C-45E7-8219-855EFF11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ED1"/>
    <w:rPr>
      <w:rFonts w:eastAsiaTheme="majorEastAsia" w:cstheme="majorBidi"/>
      <w:color w:val="272727" w:themeColor="text1" w:themeTint="D8"/>
    </w:rPr>
  </w:style>
  <w:style w:type="paragraph" w:styleId="Title">
    <w:name w:val="Title"/>
    <w:basedOn w:val="Normal"/>
    <w:next w:val="Normal"/>
    <w:link w:val="TitleChar"/>
    <w:uiPriority w:val="10"/>
    <w:qFormat/>
    <w:rsid w:val="00DA2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ED1"/>
    <w:pPr>
      <w:spacing w:before="160"/>
      <w:jc w:val="center"/>
    </w:pPr>
    <w:rPr>
      <w:i/>
      <w:iCs/>
      <w:color w:val="404040" w:themeColor="text1" w:themeTint="BF"/>
    </w:rPr>
  </w:style>
  <w:style w:type="character" w:customStyle="1" w:styleId="QuoteChar">
    <w:name w:val="Quote Char"/>
    <w:basedOn w:val="DefaultParagraphFont"/>
    <w:link w:val="Quote"/>
    <w:uiPriority w:val="29"/>
    <w:rsid w:val="00DA2ED1"/>
    <w:rPr>
      <w:i/>
      <w:iCs/>
      <w:color w:val="404040" w:themeColor="text1" w:themeTint="BF"/>
    </w:rPr>
  </w:style>
  <w:style w:type="paragraph" w:styleId="ListParagraph">
    <w:name w:val="List Paragraph"/>
    <w:basedOn w:val="Normal"/>
    <w:uiPriority w:val="34"/>
    <w:qFormat/>
    <w:rsid w:val="00DA2ED1"/>
    <w:pPr>
      <w:ind w:left="720"/>
      <w:contextualSpacing/>
    </w:pPr>
  </w:style>
  <w:style w:type="character" w:styleId="IntenseEmphasis">
    <w:name w:val="Intense Emphasis"/>
    <w:basedOn w:val="DefaultParagraphFont"/>
    <w:uiPriority w:val="21"/>
    <w:qFormat/>
    <w:rsid w:val="00DA2ED1"/>
    <w:rPr>
      <w:i/>
      <w:iCs/>
      <w:color w:val="0F4761" w:themeColor="accent1" w:themeShade="BF"/>
    </w:rPr>
  </w:style>
  <w:style w:type="paragraph" w:styleId="IntenseQuote">
    <w:name w:val="Intense Quote"/>
    <w:basedOn w:val="Normal"/>
    <w:next w:val="Normal"/>
    <w:link w:val="IntenseQuoteChar"/>
    <w:uiPriority w:val="30"/>
    <w:qFormat/>
    <w:rsid w:val="00DA2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ED1"/>
    <w:rPr>
      <w:i/>
      <w:iCs/>
      <w:color w:val="0F4761" w:themeColor="accent1" w:themeShade="BF"/>
    </w:rPr>
  </w:style>
  <w:style w:type="character" w:styleId="IntenseReference">
    <w:name w:val="Intense Reference"/>
    <w:basedOn w:val="DefaultParagraphFont"/>
    <w:uiPriority w:val="32"/>
    <w:qFormat/>
    <w:rsid w:val="00DA2ED1"/>
    <w:rPr>
      <w:b/>
      <w:bCs/>
      <w:smallCaps/>
      <w:color w:val="0F4761" w:themeColor="accent1" w:themeShade="BF"/>
      <w:spacing w:val="5"/>
    </w:rPr>
  </w:style>
  <w:style w:type="paragraph" w:styleId="NoSpacing">
    <w:name w:val="No Spacing"/>
    <w:link w:val="NoSpacingChar"/>
    <w:uiPriority w:val="1"/>
    <w:qFormat/>
    <w:rsid w:val="00DA2ED1"/>
    <w:pPr>
      <w:spacing w:after="0" w:line="240" w:lineRule="auto"/>
    </w:pPr>
  </w:style>
  <w:style w:type="table" w:styleId="TableGrid">
    <w:name w:val="Table Grid"/>
    <w:basedOn w:val="TableNormal"/>
    <w:uiPriority w:val="39"/>
    <w:rsid w:val="00072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275"/>
    <w:rPr>
      <w:color w:val="467886" w:themeColor="hyperlink"/>
      <w:u w:val="single"/>
    </w:rPr>
  </w:style>
  <w:style w:type="character" w:styleId="UnresolvedMention">
    <w:name w:val="Unresolved Mention"/>
    <w:basedOn w:val="DefaultParagraphFont"/>
    <w:uiPriority w:val="99"/>
    <w:semiHidden/>
    <w:unhideWhenUsed/>
    <w:rsid w:val="00633275"/>
    <w:rPr>
      <w:color w:val="605E5C"/>
      <w:shd w:val="clear" w:color="auto" w:fill="E1DFDD"/>
    </w:rPr>
  </w:style>
  <w:style w:type="paragraph" w:styleId="Header">
    <w:name w:val="header"/>
    <w:basedOn w:val="Normal"/>
    <w:link w:val="HeaderChar"/>
    <w:uiPriority w:val="99"/>
    <w:unhideWhenUsed/>
    <w:rsid w:val="00716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064"/>
  </w:style>
  <w:style w:type="paragraph" w:styleId="Footer">
    <w:name w:val="footer"/>
    <w:basedOn w:val="Normal"/>
    <w:link w:val="FooterChar"/>
    <w:uiPriority w:val="99"/>
    <w:unhideWhenUsed/>
    <w:rsid w:val="00716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064"/>
  </w:style>
  <w:style w:type="character" w:customStyle="1" w:styleId="NoSpacingChar">
    <w:name w:val="No Spacing Char"/>
    <w:basedOn w:val="DefaultParagraphFont"/>
    <w:link w:val="NoSpacing"/>
    <w:uiPriority w:val="1"/>
    <w:rsid w:val="007A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eadiversion.usdoj.gov/21cfr_reports/theft/index.html" TargetMode="External"/><Relationship Id="rId18" Type="http://schemas.openxmlformats.org/officeDocument/2006/relationships/hyperlink" Target="https://www.deadiversion.usdoj.gov/drugreg/registration.html" TargetMode="External"/><Relationship Id="rId26" Type="http://schemas.openxmlformats.org/officeDocument/2006/relationships/hyperlink" Target="https://www.rxdestroyer.com/dea-compliant-pharmaceutical-disposal-regulations/" TargetMode="External"/><Relationship Id="rId3" Type="http://schemas.openxmlformats.org/officeDocument/2006/relationships/settings" Target="settings.xml"/><Relationship Id="rId21" Type="http://schemas.openxmlformats.org/officeDocument/2006/relationships/hyperlink" Target="https://www.deadiversion.usdoj.gov/online_forms_apps.html" TargetMode="External"/><Relationship Id="rId7" Type="http://schemas.openxmlformats.org/officeDocument/2006/relationships/image" Target="media/image1.png"/><Relationship Id="rId12" Type="http://schemas.openxmlformats.org/officeDocument/2006/relationships/hyperlink" Target="https://www.deadiversion.usdoj.gov/drugreg/registration.html" TargetMode="External"/><Relationship Id="rId17" Type="http://schemas.openxmlformats.org/officeDocument/2006/relationships/hyperlink" Target="https://www.deadiversion.usdoj.gov/drugreg/registration.html" TargetMode="External"/><Relationship Id="rId25" Type="http://schemas.openxmlformats.org/officeDocument/2006/relationships/hyperlink" Target="https://www.rxdestroyer.com/faq-page/" TargetMode="External"/><Relationship Id="rId2" Type="http://schemas.openxmlformats.org/officeDocument/2006/relationships/styles" Target="styles.xml"/><Relationship Id="rId16" Type="http://schemas.openxmlformats.org/officeDocument/2006/relationships/hyperlink" Target="https://www.deadiversion.usdoj.gov/drugreg/registration.html" TargetMode="External"/><Relationship Id="rId20" Type="http://schemas.openxmlformats.org/officeDocument/2006/relationships/hyperlink" Target="https://www.nodakpharmacy.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hyperlink" Target="https://www.rxdestroyer.com/" TargetMode="External"/><Relationship Id="rId5" Type="http://schemas.openxmlformats.org/officeDocument/2006/relationships/footnotes" Target="footnotes.xml"/><Relationship Id="rId15" Type="http://schemas.openxmlformats.org/officeDocument/2006/relationships/hyperlink" Target="http://www.ndboard.pharmacy" TargetMode="External"/><Relationship Id="rId23" Type="http://schemas.openxmlformats.org/officeDocument/2006/relationships/hyperlink" Target="https://www.deadiversion.usdoj.gov/21cfr_reports/surrend/41_form.pdf"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deadiversion.usdoj.gov/faq/registration-faq.html"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 Id="rId22" Type="http://schemas.openxmlformats.org/officeDocument/2006/relationships/hyperlink" Target="https://www.deadiversion.usdoj.gov/drug_disposal/drug-disposal.html"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17</Pages>
  <Words>5098</Words>
  <Characters>29065</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Controlled Substances Manual</vt:lpstr>
    </vt:vector>
  </TitlesOfParts>
  <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Substances Manual</dc:title>
  <dc:subject/>
  <dc:creator>Adams, Kristie</dc:creator>
  <cp:keywords/>
  <dc:description/>
  <cp:lastModifiedBy>Adams, Kristie</cp:lastModifiedBy>
  <cp:revision>30</cp:revision>
  <cp:lastPrinted>2025-07-21T20:16:00Z</cp:lastPrinted>
  <dcterms:created xsi:type="dcterms:W3CDTF">2025-07-21T18:28:00Z</dcterms:created>
  <dcterms:modified xsi:type="dcterms:W3CDTF">2025-07-23T19:34:00Z</dcterms:modified>
</cp:coreProperties>
</file>